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3AC79" w14:textId="77777777" w:rsidR="00812ACC" w:rsidRDefault="00812ACC" w:rsidP="0075566D">
      <w:pPr>
        <w:adjustRightInd w:val="0"/>
        <w:snapToGrid w:val="0"/>
        <w:ind w:left="680" w:right="680"/>
        <w:jc w:val="both"/>
        <w:rPr>
          <w:rFonts w:ascii="Berkeley-Book" w:hAnsi="Berkeley-Book" w:cs="Berkeley-Book"/>
          <w:color w:val="3E3B38"/>
          <w:sz w:val="22"/>
          <w:szCs w:val="22"/>
        </w:rPr>
      </w:pPr>
    </w:p>
    <w:p w14:paraId="5A376E85" w14:textId="626B3A18" w:rsidR="002F64FD" w:rsidRDefault="002F64FD" w:rsidP="0075566D">
      <w:pPr>
        <w:adjustRightInd w:val="0"/>
        <w:snapToGrid w:val="0"/>
        <w:ind w:left="680" w:right="680"/>
        <w:jc w:val="both"/>
        <w:rPr>
          <w:rFonts w:ascii="Berkeley-Book" w:hAnsi="Berkeley-Book" w:cs="Berkeley-Book"/>
          <w:color w:val="3E3B38"/>
          <w:sz w:val="22"/>
          <w:szCs w:val="22"/>
        </w:rPr>
      </w:pPr>
    </w:p>
    <w:p w14:paraId="16A74BC4" w14:textId="486255D0" w:rsidR="003A1D74" w:rsidRPr="008359B5" w:rsidRDefault="003A1D74" w:rsidP="0075566D">
      <w:pPr>
        <w:adjustRightInd w:val="0"/>
        <w:snapToGrid w:val="0"/>
        <w:ind w:right="680"/>
        <w:jc w:val="center"/>
        <w:rPr>
          <w:rFonts w:ascii="Arial" w:hAnsi="Arial" w:cs="Arial"/>
          <w:b/>
          <w:bCs/>
          <w:color w:val="3E3B38"/>
          <w:sz w:val="36"/>
          <w:szCs w:val="36"/>
        </w:rPr>
      </w:pPr>
      <w:proofErr w:type="spellStart"/>
      <w:r w:rsidRPr="003A1D74">
        <w:rPr>
          <w:rFonts w:ascii="Arial" w:hAnsi="Arial" w:cs="Arial"/>
          <w:b/>
          <w:bCs/>
          <w:color w:val="3E3B38"/>
          <w:sz w:val="36"/>
          <w:szCs w:val="36"/>
        </w:rPr>
        <w:t>Gwénaële</w:t>
      </w:r>
      <w:proofErr w:type="spellEnd"/>
      <w:r w:rsidRPr="003A1D74">
        <w:rPr>
          <w:rFonts w:ascii="Arial" w:hAnsi="Arial" w:cs="Arial"/>
          <w:b/>
          <w:bCs/>
          <w:color w:val="3E3B38"/>
          <w:sz w:val="36"/>
          <w:szCs w:val="36"/>
        </w:rPr>
        <w:t xml:space="preserve"> CALVÈS</w:t>
      </w:r>
    </w:p>
    <w:p w14:paraId="01B45BD7" w14:textId="3AB4E6BF" w:rsidR="00FA24D4" w:rsidRPr="0062322B" w:rsidRDefault="003A1D74" w:rsidP="0075566D">
      <w:pPr>
        <w:adjustRightInd w:val="0"/>
        <w:snapToGrid w:val="0"/>
        <w:ind w:right="680"/>
        <w:jc w:val="center"/>
        <w:rPr>
          <w:rFonts w:ascii="Arial" w:hAnsi="Arial" w:cs="Arial"/>
          <w:color w:val="3E3B38"/>
          <w:sz w:val="20"/>
          <w:szCs w:val="20"/>
        </w:rPr>
      </w:pPr>
      <w:r w:rsidRPr="00CE4422">
        <w:rPr>
          <w:rFonts w:ascii="Arial" w:hAnsi="Arial" w:cs="Arial"/>
          <w:color w:val="3E3B38"/>
          <w:sz w:val="28"/>
          <w:szCs w:val="28"/>
        </w:rPr>
        <w:t>Professeur des universités en droit public</w:t>
      </w:r>
    </w:p>
    <w:p w14:paraId="6EB3632C" w14:textId="77777777" w:rsidR="003A1D74" w:rsidRPr="003A1D74" w:rsidRDefault="003A1D74" w:rsidP="0075566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b/>
          <w:bCs/>
          <w:color w:val="3E3B38"/>
          <w:sz w:val="20"/>
          <w:szCs w:val="20"/>
        </w:rPr>
      </w:pPr>
    </w:p>
    <w:p w14:paraId="25D09437" w14:textId="77777777" w:rsidR="00CE4422" w:rsidRDefault="00CE4422" w:rsidP="0075566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72F07961" w14:textId="398E5E9E" w:rsidR="003A1D74" w:rsidRPr="00CE4422" w:rsidRDefault="003A1D74" w:rsidP="0075566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  <w:r w:rsidRPr="00CE4422">
        <w:rPr>
          <w:rFonts w:ascii="Arial" w:hAnsi="Arial" w:cs="Arial"/>
          <w:b/>
          <w:bCs/>
          <w:color w:val="C00000"/>
          <w:sz w:val="20"/>
          <w:szCs w:val="20"/>
        </w:rPr>
        <w:t>Derniers ouvrages parus</w:t>
      </w:r>
    </w:p>
    <w:p w14:paraId="166FF2C3" w14:textId="77777777" w:rsidR="003A1D74" w:rsidRPr="003A1D74" w:rsidRDefault="003A1D74" w:rsidP="0075566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6A5388F3" w14:textId="77777777" w:rsidR="00571D6C" w:rsidRPr="00571D6C" w:rsidRDefault="00571D6C" w:rsidP="00571D6C">
      <w:pPr>
        <w:autoSpaceDE w:val="0"/>
        <w:autoSpaceDN w:val="0"/>
        <w:adjustRightInd w:val="0"/>
        <w:snapToGrid w:val="0"/>
        <w:spacing w:line="276" w:lineRule="auto"/>
        <w:ind w:left="426"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1099CBDE" w14:textId="5244FE65" w:rsidR="00571D6C" w:rsidRPr="00571D6C" w:rsidRDefault="00571D6C" w:rsidP="00571D6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napToGrid w:val="0"/>
        <w:spacing w:line="276" w:lineRule="auto"/>
        <w:ind w:left="709" w:right="680" w:hanging="283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hyperlink r:id="rId8" w:history="1">
        <w:r w:rsidRPr="00571D6C">
          <w:rPr>
            <w:rStyle w:val="Lienhypertexte"/>
            <w:rFonts w:ascii="Arial" w:hAnsi="Arial" w:cs="Arial"/>
            <w:sz w:val="18"/>
            <w:szCs w:val="18"/>
          </w:rPr>
          <w:t>La laïcité</w:t>
        </w:r>
      </w:hyperlink>
      <w:r w:rsidRPr="00571D6C">
        <w:rPr>
          <w:rFonts w:ascii="Arial" w:hAnsi="Arial" w:cs="Arial"/>
          <w:color w:val="3E3B38"/>
          <w:sz w:val="18"/>
          <w:szCs w:val="18"/>
        </w:rPr>
        <w:t>, La découverte, coll. Repères, 2022</w:t>
      </w:r>
    </w:p>
    <w:p w14:paraId="6C4DDD87" w14:textId="127AEB19" w:rsidR="000D3D3F" w:rsidRDefault="003A1D74" w:rsidP="0075566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napToGrid w:val="0"/>
        <w:spacing w:line="276" w:lineRule="auto"/>
        <w:ind w:left="426" w:right="680" w:firstLine="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0D3D3F">
        <w:rPr>
          <w:rFonts w:ascii="Arial" w:hAnsi="Arial" w:cs="Arial"/>
          <w:color w:val="3E3B38"/>
          <w:sz w:val="18"/>
          <w:szCs w:val="18"/>
        </w:rPr>
        <w:t>La diffamation saisie par les juges en Europe (</w:t>
      </w:r>
      <w:proofErr w:type="spellStart"/>
      <w:r w:rsidRPr="000D3D3F">
        <w:rPr>
          <w:rFonts w:ascii="Arial" w:hAnsi="Arial" w:cs="Arial"/>
          <w:color w:val="3E3B38"/>
          <w:sz w:val="18"/>
          <w:szCs w:val="18"/>
        </w:rPr>
        <w:t>co-dir</w:t>
      </w:r>
      <w:proofErr w:type="spellEnd"/>
      <w:r w:rsidRPr="000D3D3F">
        <w:rPr>
          <w:rFonts w:ascii="Arial" w:hAnsi="Arial" w:cs="Arial"/>
          <w:color w:val="3E3B38"/>
          <w:sz w:val="18"/>
          <w:szCs w:val="18"/>
        </w:rPr>
        <w:t xml:space="preserve">., avec Laurence </w:t>
      </w:r>
      <w:proofErr w:type="spellStart"/>
      <w:r w:rsidRPr="000D3D3F">
        <w:rPr>
          <w:rFonts w:ascii="Arial" w:hAnsi="Arial" w:cs="Arial"/>
          <w:color w:val="3E3B38"/>
          <w:sz w:val="18"/>
          <w:szCs w:val="18"/>
        </w:rPr>
        <w:t>Burgorgue</w:t>
      </w:r>
      <w:proofErr w:type="spellEnd"/>
      <w:r w:rsidRPr="000D3D3F">
        <w:rPr>
          <w:rFonts w:ascii="Arial" w:hAnsi="Arial" w:cs="Arial"/>
          <w:color w:val="3E3B38"/>
          <w:sz w:val="18"/>
          <w:szCs w:val="18"/>
        </w:rPr>
        <w:t xml:space="preserve">-Larsen), </w:t>
      </w:r>
      <w:proofErr w:type="spellStart"/>
      <w:r w:rsidRPr="000D3D3F">
        <w:rPr>
          <w:rFonts w:ascii="Arial" w:hAnsi="Arial" w:cs="Arial"/>
          <w:color w:val="3E3B38"/>
          <w:sz w:val="18"/>
          <w:szCs w:val="18"/>
        </w:rPr>
        <w:t>Pedone</w:t>
      </w:r>
      <w:proofErr w:type="spellEnd"/>
      <w:r w:rsidRPr="000D3D3F">
        <w:rPr>
          <w:rFonts w:ascii="Arial" w:hAnsi="Arial" w:cs="Arial"/>
          <w:color w:val="3E3B38"/>
          <w:sz w:val="18"/>
          <w:szCs w:val="18"/>
        </w:rPr>
        <w:t>, Cahiers européens n°12, 2019</w:t>
      </w:r>
    </w:p>
    <w:p w14:paraId="5B801127" w14:textId="77777777" w:rsidR="000D3D3F" w:rsidRDefault="003A1D74" w:rsidP="0075566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napToGrid w:val="0"/>
        <w:spacing w:line="276" w:lineRule="auto"/>
        <w:ind w:left="426" w:right="680" w:firstLine="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0D3D3F">
        <w:rPr>
          <w:rFonts w:ascii="Arial" w:hAnsi="Arial" w:cs="Arial"/>
          <w:color w:val="3E3B38"/>
          <w:sz w:val="18"/>
          <w:szCs w:val="18"/>
        </w:rPr>
        <w:t>Territoires disputés de la laïcité. 44 questions (plus ou moins) épineuses, P.U.F., 2018</w:t>
      </w:r>
    </w:p>
    <w:p w14:paraId="57138FFC" w14:textId="4BE01E9A" w:rsidR="000D3D3F" w:rsidRDefault="003A1D74" w:rsidP="0075566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napToGrid w:val="0"/>
        <w:spacing w:line="276" w:lineRule="auto"/>
        <w:ind w:left="426" w:right="680" w:firstLine="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0D3D3F">
        <w:rPr>
          <w:rFonts w:ascii="Arial" w:hAnsi="Arial" w:cs="Arial"/>
          <w:color w:val="3E3B38"/>
          <w:sz w:val="18"/>
          <w:szCs w:val="18"/>
        </w:rPr>
        <w:t>La discrimination positive, P.U.F., coll. Que sais-je ?</w:t>
      </w:r>
      <w:r w:rsidR="000D3D3F">
        <w:rPr>
          <w:rFonts w:ascii="Arial" w:hAnsi="Arial" w:cs="Arial"/>
          <w:color w:val="3E3B38"/>
          <w:sz w:val="18"/>
          <w:szCs w:val="18"/>
        </w:rPr>
        <w:t xml:space="preserve"> </w:t>
      </w:r>
      <w:r w:rsidRPr="000D3D3F">
        <w:rPr>
          <w:rFonts w:ascii="Arial" w:hAnsi="Arial" w:cs="Arial"/>
          <w:color w:val="3E3B38"/>
          <w:sz w:val="18"/>
          <w:szCs w:val="18"/>
        </w:rPr>
        <w:t>4e éd. 2016</w:t>
      </w:r>
    </w:p>
    <w:p w14:paraId="23C71E66" w14:textId="4E7AC63A" w:rsidR="003A1D74" w:rsidRPr="000D3D3F" w:rsidRDefault="003A1D74" w:rsidP="0075566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napToGrid w:val="0"/>
        <w:spacing w:line="276" w:lineRule="auto"/>
        <w:ind w:left="426" w:right="680" w:firstLine="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0D3D3F">
        <w:rPr>
          <w:rFonts w:ascii="Arial" w:hAnsi="Arial" w:cs="Arial"/>
          <w:color w:val="3E3B38"/>
          <w:sz w:val="18"/>
          <w:szCs w:val="18"/>
        </w:rPr>
        <w:t>Envoyer les racistes en prison ? Le procès des insulteurs de Christiane Taubira, LGDJ, 2015</w:t>
      </w:r>
    </w:p>
    <w:p w14:paraId="42E74DD3" w14:textId="71E1F7C0" w:rsidR="003A1D74" w:rsidRPr="00CE4422" w:rsidRDefault="003A1D74" w:rsidP="0075566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C00000"/>
          <w:sz w:val="20"/>
          <w:szCs w:val="20"/>
        </w:rPr>
      </w:pPr>
    </w:p>
    <w:p w14:paraId="2837734A" w14:textId="77777777" w:rsidR="00CE4422" w:rsidRDefault="00CE4422" w:rsidP="0075566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4DAC4B41" w14:textId="77777777" w:rsidR="00CE4422" w:rsidRDefault="00CE4422" w:rsidP="0075566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6127EED2" w14:textId="6C1934FB" w:rsidR="003A1D74" w:rsidRPr="00CE4422" w:rsidRDefault="003A1D74" w:rsidP="0075566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  <w:r w:rsidRPr="00CE4422">
        <w:rPr>
          <w:rFonts w:ascii="Arial" w:hAnsi="Arial" w:cs="Arial"/>
          <w:b/>
          <w:bCs/>
          <w:color w:val="C00000"/>
          <w:sz w:val="20"/>
          <w:szCs w:val="20"/>
        </w:rPr>
        <w:t>Articles et chapitre</w:t>
      </w:r>
      <w:r w:rsidR="00A26FAF">
        <w:rPr>
          <w:rFonts w:ascii="Arial" w:hAnsi="Arial" w:cs="Arial"/>
          <w:b/>
          <w:bCs/>
          <w:color w:val="C00000"/>
          <w:sz w:val="20"/>
          <w:szCs w:val="20"/>
        </w:rPr>
        <w:t>s</w:t>
      </w:r>
      <w:r w:rsidRPr="00CE4422">
        <w:rPr>
          <w:rFonts w:ascii="Arial" w:hAnsi="Arial" w:cs="Arial"/>
          <w:b/>
          <w:bCs/>
          <w:color w:val="C00000"/>
          <w:sz w:val="20"/>
          <w:szCs w:val="20"/>
        </w:rPr>
        <w:t xml:space="preserve"> d’ouvrage</w:t>
      </w:r>
      <w:r w:rsidR="00A26FAF">
        <w:rPr>
          <w:rFonts w:ascii="Arial" w:hAnsi="Arial" w:cs="Arial"/>
          <w:b/>
          <w:bCs/>
          <w:color w:val="C00000"/>
          <w:sz w:val="20"/>
          <w:szCs w:val="20"/>
        </w:rPr>
        <w:t>s</w:t>
      </w:r>
      <w:r w:rsidRPr="00CE4422">
        <w:rPr>
          <w:rFonts w:ascii="Arial" w:hAnsi="Arial" w:cs="Arial"/>
          <w:b/>
          <w:bCs/>
          <w:color w:val="C00000"/>
          <w:sz w:val="20"/>
          <w:szCs w:val="20"/>
        </w:rPr>
        <w:t xml:space="preserve"> (depuis 2013)</w:t>
      </w:r>
    </w:p>
    <w:p w14:paraId="5401D371" w14:textId="77777777" w:rsidR="003A1D74" w:rsidRPr="003A1D74" w:rsidRDefault="003A1D74" w:rsidP="0075566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21B45FD6" w14:textId="77777777" w:rsidR="00DC0A7F" w:rsidRPr="00DC0A7F" w:rsidRDefault="00DC0A7F" w:rsidP="00DC0A7F">
      <w:pPr>
        <w:pStyle w:val="Paragraphedeliste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DC0A7F">
        <w:rPr>
          <w:rFonts w:ascii="Arial" w:hAnsi="Arial" w:cs="Arial"/>
          <w:sz w:val="18"/>
          <w:szCs w:val="18"/>
        </w:rPr>
        <w:t>« Femme voilée sur une affiche : la laïcité de la République n’est pas en danger », </w:t>
      </w:r>
      <w:r w:rsidRPr="00DC0A7F">
        <w:rPr>
          <w:rFonts w:ascii="Arial" w:hAnsi="Arial" w:cs="Arial"/>
          <w:i/>
          <w:iCs/>
          <w:sz w:val="18"/>
          <w:szCs w:val="18"/>
        </w:rPr>
        <w:t>AJDA, </w:t>
      </w:r>
      <w:r w:rsidRPr="00DC0A7F">
        <w:rPr>
          <w:rStyle w:val="object"/>
          <w:rFonts w:ascii="Arial" w:hAnsi="Arial" w:cs="Arial"/>
          <w:sz w:val="18"/>
          <w:szCs w:val="18"/>
        </w:rPr>
        <w:t>juillet 2022</w:t>
      </w:r>
      <w:r w:rsidRPr="00DC0A7F">
        <w:rPr>
          <w:rFonts w:ascii="Arial" w:hAnsi="Arial" w:cs="Arial"/>
          <w:sz w:val="18"/>
          <w:szCs w:val="18"/>
        </w:rPr>
        <w:t>    </w:t>
      </w:r>
    </w:p>
    <w:p w14:paraId="1FCD48E5" w14:textId="77777777" w:rsidR="00DC0A7F" w:rsidRPr="00DC0A7F" w:rsidRDefault="00DC0A7F" w:rsidP="00DC0A7F">
      <w:pPr>
        <w:pStyle w:val="Paragraphedeliste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DC0A7F">
        <w:rPr>
          <w:rFonts w:ascii="Arial" w:hAnsi="Arial" w:cs="Arial"/>
          <w:color w:val="0068DA"/>
          <w:sz w:val="18"/>
          <w:szCs w:val="18"/>
        </w:rPr>
        <w:t> </w:t>
      </w:r>
      <w:hyperlink r:id="rId9" w:tgtFrame="_blank" w:history="1">
        <w:r w:rsidRPr="00DC0A7F">
          <w:rPr>
            <w:rStyle w:val="Lienhypertexte"/>
            <w:rFonts w:ascii="Arial" w:hAnsi="Arial" w:cs="Arial"/>
            <w:sz w:val="18"/>
            <w:szCs w:val="18"/>
          </w:rPr>
          <w:t>« Service public et fait religieux : la question des accommodemen</w:t>
        </w:r>
        <w:r w:rsidRPr="00DC0A7F">
          <w:rPr>
            <w:rStyle w:val="Lienhypertexte"/>
            <w:rFonts w:ascii="Arial" w:hAnsi="Arial" w:cs="Arial"/>
            <w:sz w:val="18"/>
            <w:szCs w:val="18"/>
          </w:rPr>
          <w:t>t</w:t>
        </w:r>
        <w:r w:rsidRPr="00DC0A7F">
          <w:rPr>
            <w:rStyle w:val="Lienhypertexte"/>
            <w:rFonts w:ascii="Arial" w:hAnsi="Arial" w:cs="Arial"/>
            <w:sz w:val="18"/>
            <w:szCs w:val="18"/>
          </w:rPr>
          <w:t>s raisonnables »</w:t>
        </w:r>
      </w:hyperlink>
      <w:r w:rsidRPr="00DC0A7F">
        <w:rPr>
          <w:rFonts w:ascii="Arial" w:hAnsi="Arial" w:cs="Arial"/>
          <w:color w:val="200E0F"/>
          <w:sz w:val="18"/>
          <w:szCs w:val="18"/>
        </w:rPr>
        <w:t>, </w:t>
      </w:r>
      <w:r w:rsidRPr="00DC0A7F">
        <w:rPr>
          <w:rFonts w:ascii="Arial" w:hAnsi="Arial" w:cs="Arial"/>
          <w:i/>
          <w:iCs/>
          <w:color w:val="200E0F"/>
          <w:sz w:val="18"/>
          <w:szCs w:val="18"/>
        </w:rPr>
        <w:t>RDLF,</w:t>
      </w:r>
      <w:r w:rsidRPr="00DC0A7F">
        <w:rPr>
          <w:rFonts w:ascii="Arial" w:hAnsi="Arial" w:cs="Arial"/>
          <w:color w:val="200E0F"/>
          <w:sz w:val="18"/>
          <w:szCs w:val="18"/>
        </w:rPr>
        <w:t> </w:t>
      </w:r>
      <w:r w:rsidRPr="00DC0A7F">
        <w:rPr>
          <w:rStyle w:val="object"/>
          <w:rFonts w:ascii="Arial" w:hAnsi="Arial" w:cs="Arial"/>
          <w:color w:val="200E0F"/>
          <w:sz w:val="18"/>
          <w:szCs w:val="18"/>
        </w:rPr>
        <w:t>juin 2022</w:t>
      </w:r>
    </w:p>
    <w:p w14:paraId="369551DC" w14:textId="64294C49" w:rsidR="00DC0A7F" w:rsidRPr="00DC0A7F" w:rsidRDefault="00DC0A7F" w:rsidP="00DC0A7F">
      <w:pPr>
        <w:pStyle w:val="Paragraphedeliste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hyperlink r:id="rId10" w:tgtFrame="_blank" w:history="1">
        <w:r w:rsidRPr="00DC0A7F">
          <w:rPr>
            <w:rStyle w:val="Lienhypertexte"/>
            <w:rFonts w:ascii="Arial" w:hAnsi="Arial" w:cs="Arial"/>
            <w:sz w:val="18"/>
            <w:szCs w:val="18"/>
          </w:rPr>
          <w:t>« Burkini dans les piscines grenobloises : un déféré-laïcité à haut risque »</w:t>
        </w:r>
      </w:hyperlink>
      <w:r w:rsidRPr="00DC0A7F">
        <w:rPr>
          <w:rFonts w:ascii="Arial" w:hAnsi="Arial" w:cs="Arial"/>
          <w:sz w:val="18"/>
          <w:szCs w:val="18"/>
        </w:rPr>
        <w:t>, </w:t>
      </w:r>
      <w:r w:rsidRPr="00DC0A7F">
        <w:rPr>
          <w:rFonts w:ascii="Arial" w:hAnsi="Arial" w:cs="Arial"/>
          <w:i/>
          <w:iCs/>
          <w:sz w:val="18"/>
          <w:szCs w:val="18"/>
        </w:rPr>
        <w:t>Le Club des juristes</w:t>
      </w:r>
      <w:r w:rsidRPr="00DC0A7F">
        <w:rPr>
          <w:rFonts w:ascii="Arial" w:hAnsi="Arial" w:cs="Arial"/>
          <w:sz w:val="18"/>
          <w:szCs w:val="18"/>
        </w:rPr>
        <w:t xml:space="preserve">, </w:t>
      </w:r>
      <w:r w:rsidRPr="00DC0A7F">
        <w:rPr>
          <w:rStyle w:val="object"/>
          <w:rFonts w:ascii="Arial" w:hAnsi="Arial" w:cs="Arial"/>
          <w:sz w:val="18"/>
          <w:szCs w:val="18"/>
        </w:rPr>
        <w:t>24 mai 2022</w:t>
      </w:r>
      <w:r w:rsidRPr="00DC0A7F">
        <w:rPr>
          <w:rFonts w:ascii="Arial" w:hAnsi="Arial" w:cs="Arial"/>
          <w:sz w:val="18"/>
          <w:szCs w:val="18"/>
        </w:rPr>
        <w:t> </w:t>
      </w:r>
    </w:p>
    <w:p w14:paraId="07FCF5E6" w14:textId="77777777" w:rsidR="000D3D3F" w:rsidRDefault="00000000" w:rsidP="0075566D">
      <w:pPr>
        <w:pStyle w:val="Paragraphedelist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09" w:right="680" w:hanging="283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hyperlink r:id="rId11" w:history="1">
        <w:r w:rsidR="003A1D74" w:rsidRPr="003A1D74">
          <w:rPr>
            <w:rStyle w:val="Lienhypertexte"/>
            <w:rFonts w:ascii="Arial" w:hAnsi="Arial" w:cs="Arial"/>
            <w:sz w:val="18"/>
            <w:szCs w:val="18"/>
          </w:rPr>
          <w:t>« Rendre la parole au peuple ? La question du RIC »,</w:t>
        </w:r>
      </w:hyperlink>
      <w:r w:rsidR="003A1D74" w:rsidRPr="003A1D74">
        <w:rPr>
          <w:rFonts w:ascii="Arial" w:hAnsi="Arial" w:cs="Arial"/>
          <w:color w:val="3E3B38"/>
          <w:sz w:val="18"/>
          <w:szCs w:val="18"/>
        </w:rPr>
        <w:t xml:space="preserve"> </w:t>
      </w:r>
      <w:r w:rsidR="003A1D74" w:rsidRPr="00DC0A7F">
        <w:rPr>
          <w:rFonts w:ascii="Arial" w:hAnsi="Arial" w:cs="Arial"/>
          <w:i/>
          <w:iCs/>
          <w:color w:val="3E3B38"/>
          <w:sz w:val="18"/>
          <w:szCs w:val="18"/>
        </w:rPr>
        <w:t>Constructif</w:t>
      </w:r>
      <w:r w:rsidR="003A1D74" w:rsidRPr="003A1D74">
        <w:rPr>
          <w:rFonts w:ascii="Arial" w:hAnsi="Arial" w:cs="Arial"/>
          <w:color w:val="3E3B38"/>
          <w:sz w:val="18"/>
          <w:szCs w:val="18"/>
        </w:rPr>
        <w:t>, n° 61, 2022, pp. 65-68</w:t>
      </w:r>
    </w:p>
    <w:p w14:paraId="44C076F8" w14:textId="77777777" w:rsidR="000D3D3F" w:rsidRDefault="00000000" w:rsidP="0075566D">
      <w:pPr>
        <w:pStyle w:val="Paragraphedelist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09" w:right="680" w:hanging="283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hyperlink r:id="rId12" w:history="1">
        <w:r w:rsidR="003A1D74" w:rsidRPr="000D3D3F">
          <w:rPr>
            <w:rStyle w:val="Lienhypertexte"/>
            <w:rFonts w:ascii="Arial" w:hAnsi="Arial" w:cs="Arial"/>
            <w:sz w:val="18"/>
            <w:szCs w:val="18"/>
          </w:rPr>
          <w:t>« Le mot ‘race’ dans la législation antiraciste française »,</w:t>
        </w:r>
      </w:hyperlink>
      <w:r w:rsidR="003A1D74" w:rsidRPr="000D3D3F">
        <w:rPr>
          <w:rFonts w:ascii="Arial" w:hAnsi="Arial" w:cs="Arial"/>
          <w:color w:val="3E3B38"/>
          <w:sz w:val="18"/>
          <w:szCs w:val="18"/>
        </w:rPr>
        <w:t xml:space="preserve"> </w:t>
      </w:r>
      <w:r w:rsidR="003A1D74" w:rsidRPr="00DC0A7F">
        <w:rPr>
          <w:rFonts w:ascii="Arial" w:hAnsi="Arial" w:cs="Arial"/>
          <w:i/>
          <w:iCs/>
          <w:color w:val="3E3B38"/>
          <w:sz w:val="18"/>
          <w:szCs w:val="18"/>
        </w:rPr>
        <w:t>Pouvoirs</w:t>
      </w:r>
      <w:r w:rsidR="003A1D74" w:rsidRPr="000D3D3F">
        <w:rPr>
          <w:rFonts w:ascii="Arial" w:hAnsi="Arial" w:cs="Arial"/>
          <w:color w:val="3E3B38"/>
          <w:sz w:val="18"/>
          <w:szCs w:val="18"/>
        </w:rPr>
        <w:t>, n° 181, 2022, pp. 73-84</w:t>
      </w:r>
    </w:p>
    <w:p w14:paraId="064BC4E0" w14:textId="77777777" w:rsidR="000D3D3F" w:rsidRDefault="00000000" w:rsidP="0075566D">
      <w:pPr>
        <w:pStyle w:val="Paragraphedelist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09" w:right="680" w:hanging="283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hyperlink r:id="rId13" w:history="1">
        <w:r w:rsidR="003A1D74" w:rsidRPr="000D3D3F">
          <w:rPr>
            <w:rStyle w:val="Lienhypertexte"/>
            <w:rFonts w:ascii="Arial" w:hAnsi="Arial" w:cs="Arial"/>
            <w:sz w:val="18"/>
            <w:szCs w:val="18"/>
          </w:rPr>
          <w:t>« La loi contre le racisme du 1er juillet 1972, un texte fondateur »,</w:t>
        </w:r>
      </w:hyperlink>
      <w:r w:rsidR="003A1D74" w:rsidRPr="000D3D3F">
        <w:rPr>
          <w:rFonts w:ascii="Arial" w:hAnsi="Arial" w:cs="Arial"/>
          <w:color w:val="3E3B38"/>
          <w:sz w:val="18"/>
          <w:szCs w:val="18"/>
        </w:rPr>
        <w:t xml:space="preserve"> </w:t>
      </w:r>
      <w:r w:rsidR="003A1D74" w:rsidRPr="00DC0A7F">
        <w:rPr>
          <w:rFonts w:ascii="Arial" w:hAnsi="Arial" w:cs="Arial"/>
          <w:i/>
          <w:iCs/>
          <w:color w:val="3E3B38"/>
          <w:sz w:val="18"/>
          <w:szCs w:val="18"/>
        </w:rPr>
        <w:t>Le Droit de Vivre</w:t>
      </w:r>
      <w:r w:rsidR="003A1D74" w:rsidRPr="000D3D3F">
        <w:rPr>
          <w:rFonts w:ascii="Arial" w:hAnsi="Arial" w:cs="Arial"/>
          <w:color w:val="3E3B38"/>
          <w:sz w:val="18"/>
          <w:szCs w:val="18"/>
        </w:rPr>
        <w:t>, n° 686, 2022, pp. 52-55</w:t>
      </w:r>
    </w:p>
    <w:p w14:paraId="34EE7012" w14:textId="1DDADCF2" w:rsidR="000D3D3F" w:rsidRDefault="00000000" w:rsidP="0075566D">
      <w:pPr>
        <w:pStyle w:val="Paragraphedelist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09" w:right="680" w:hanging="283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hyperlink r:id="rId14" w:history="1">
        <w:r w:rsidR="003A1D74" w:rsidRPr="000D3D3F">
          <w:rPr>
            <w:rStyle w:val="Lienhypertexte"/>
            <w:rFonts w:ascii="Arial" w:hAnsi="Arial" w:cs="Arial"/>
            <w:sz w:val="18"/>
            <w:szCs w:val="18"/>
          </w:rPr>
          <w:t>« La liberté de parole des ministres du culte. Remarques sur le projet de loi ’Séparatisme’ »,</w:t>
        </w:r>
      </w:hyperlink>
      <w:r w:rsidR="003A1D74" w:rsidRPr="000D3D3F">
        <w:rPr>
          <w:rFonts w:ascii="Arial" w:hAnsi="Arial" w:cs="Arial"/>
          <w:color w:val="3E3B38"/>
          <w:sz w:val="18"/>
          <w:szCs w:val="18"/>
        </w:rPr>
        <w:t xml:space="preserve"> 6 avril 2021, blog de la </w:t>
      </w:r>
      <w:r w:rsidR="000D3D3F" w:rsidRPr="000D3D3F">
        <w:rPr>
          <w:rFonts w:ascii="Arial" w:hAnsi="Arial" w:cs="Arial"/>
          <w:color w:val="3E3B38"/>
          <w:sz w:val="18"/>
          <w:szCs w:val="18"/>
        </w:rPr>
        <w:t xml:space="preserve">revue jus </w:t>
      </w:r>
      <w:proofErr w:type="spellStart"/>
      <w:r w:rsidR="000D3D3F" w:rsidRPr="000D3D3F">
        <w:rPr>
          <w:rFonts w:ascii="Arial" w:hAnsi="Arial" w:cs="Arial"/>
          <w:color w:val="3E3B38"/>
          <w:sz w:val="18"/>
          <w:szCs w:val="18"/>
        </w:rPr>
        <w:t>politicum</w:t>
      </w:r>
      <w:proofErr w:type="spellEnd"/>
    </w:p>
    <w:p w14:paraId="77C6425C" w14:textId="77777777" w:rsidR="000D3D3F" w:rsidRDefault="003A1D74" w:rsidP="0075566D">
      <w:pPr>
        <w:pStyle w:val="Paragraphedelist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09" w:right="680" w:hanging="283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0D3D3F">
        <w:rPr>
          <w:rFonts w:ascii="Arial" w:hAnsi="Arial" w:cs="Arial"/>
          <w:color w:val="3E3B38"/>
          <w:sz w:val="18"/>
          <w:szCs w:val="18"/>
        </w:rPr>
        <w:t>« La législation populaire. Sur l’initiative citoyenne aux États-</w:t>
      </w:r>
      <w:proofErr w:type="gramStart"/>
      <w:r w:rsidRPr="000D3D3F">
        <w:rPr>
          <w:rFonts w:ascii="Arial" w:hAnsi="Arial" w:cs="Arial"/>
          <w:color w:val="3E3B38"/>
          <w:sz w:val="18"/>
          <w:szCs w:val="18"/>
        </w:rPr>
        <w:t>Unis»</w:t>
      </w:r>
      <w:proofErr w:type="gramEnd"/>
      <w:r w:rsidRPr="000D3D3F">
        <w:rPr>
          <w:rFonts w:ascii="Arial" w:hAnsi="Arial" w:cs="Arial"/>
          <w:color w:val="3E3B38"/>
          <w:sz w:val="18"/>
          <w:szCs w:val="18"/>
        </w:rPr>
        <w:t xml:space="preserve">, in Tanguy </w:t>
      </w:r>
      <w:proofErr w:type="spellStart"/>
      <w:r w:rsidRPr="000D3D3F">
        <w:rPr>
          <w:rFonts w:ascii="Arial" w:hAnsi="Arial" w:cs="Arial"/>
          <w:color w:val="3E3B38"/>
          <w:sz w:val="18"/>
          <w:szCs w:val="18"/>
        </w:rPr>
        <w:t>Pasquiet</w:t>
      </w:r>
      <w:proofErr w:type="spellEnd"/>
      <w:r w:rsidRPr="000D3D3F">
        <w:rPr>
          <w:rFonts w:ascii="Arial" w:hAnsi="Arial" w:cs="Arial"/>
          <w:color w:val="3E3B38"/>
          <w:sz w:val="18"/>
          <w:szCs w:val="18"/>
        </w:rPr>
        <w:t>-Briand (</w:t>
      </w:r>
      <w:proofErr w:type="spellStart"/>
      <w:r w:rsidRPr="000D3D3F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0D3D3F">
        <w:rPr>
          <w:rFonts w:ascii="Arial" w:hAnsi="Arial" w:cs="Arial"/>
          <w:color w:val="3E3B38"/>
          <w:sz w:val="18"/>
          <w:szCs w:val="18"/>
        </w:rPr>
        <w:t xml:space="preserve">.), </w:t>
      </w:r>
      <w:proofErr w:type="spellStart"/>
      <w:r w:rsidRPr="000D3D3F">
        <w:rPr>
          <w:rFonts w:ascii="Arial" w:hAnsi="Arial" w:cs="Arial"/>
          <w:color w:val="3E3B38"/>
          <w:sz w:val="18"/>
          <w:szCs w:val="18"/>
        </w:rPr>
        <w:t>Spicilegium</w:t>
      </w:r>
      <w:proofErr w:type="spellEnd"/>
      <w:r w:rsidRPr="000D3D3F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0D3D3F">
        <w:rPr>
          <w:rFonts w:ascii="Arial" w:hAnsi="Arial" w:cs="Arial"/>
          <w:color w:val="3E3B38"/>
          <w:sz w:val="18"/>
          <w:szCs w:val="18"/>
        </w:rPr>
        <w:t>Juris</w:t>
      </w:r>
      <w:proofErr w:type="spellEnd"/>
      <w:r w:rsidRPr="000D3D3F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0D3D3F">
        <w:rPr>
          <w:rFonts w:ascii="Arial" w:hAnsi="Arial" w:cs="Arial"/>
          <w:color w:val="3E3B38"/>
          <w:sz w:val="18"/>
          <w:szCs w:val="18"/>
        </w:rPr>
        <w:t>Politici</w:t>
      </w:r>
      <w:proofErr w:type="spellEnd"/>
      <w:r w:rsidRPr="000D3D3F">
        <w:rPr>
          <w:rFonts w:ascii="Arial" w:hAnsi="Arial" w:cs="Arial"/>
          <w:color w:val="3E3B38"/>
          <w:sz w:val="18"/>
          <w:szCs w:val="18"/>
        </w:rPr>
        <w:t xml:space="preserve">. Mélanges offerts à Philippe </w:t>
      </w:r>
      <w:proofErr w:type="spellStart"/>
      <w:r w:rsidRPr="000D3D3F">
        <w:rPr>
          <w:rFonts w:ascii="Arial" w:hAnsi="Arial" w:cs="Arial"/>
          <w:color w:val="3E3B38"/>
          <w:sz w:val="18"/>
          <w:szCs w:val="18"/>
        </w:rPr>
        <w:t>Lauvaux</w:t>
      </w:r>
      <w:proofErr w:type="spellEnd"/>
      <w:r w:rsidRPr="000D3D3F">
        <w:rPr>
          <w:rFonts w:ascii="Arial" w:hAnsi="Arial" w:cs="Arial"/>
          <w:color w:val="3E3B38"/>
          <w:sz w:val="18"/>
          <w:szCs w:val="18"/>
        </w:rPr>
        <w:t>, éditions Panthéon-Assas, 2021, pp. 233-266.</w:t>
      </w:r>
    </w:p>
    <w:p w14:paraId="6C0C7F06" w14:textId="77777777" w:rsidR="000D3D3F" w:rsidRDefault="00000000" w:rsidP="0075566D">
      <w:pPr>
        <w:pStyle w:val="Paragraphedelist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09" w:right="680" w:hanging="283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hyperlink r:id="rId15" w:history="1">
        <w:r w:rsidR="003A1D74" w:rsidRPr="000D3D3F">
          <w:rPr>
            <w:rStyle w:val="Lienhypertexte"/>
            <w:rFonts w:ascii="Arial" w:hAnsi="Arial" w:cs="Arial"/>
            <w:sz w:val="18"/>
            <w:szCs w:val="18"/>
          </w:rPr>
          <w:t xml:space="preserve">« Des habitus laïques ? Des habitus </w:t>
        </w:r>
        <w:proofErr w:type="spellStart"/>
        <w:r w:rsidR="003A1D74" w:rsidRPr="000D3D3F">
          <w:rPr>
            <w:rStyle w:val="Lienhypertexte"/>
            <w:rFonts w:ascii="Arial" w:hAnsi="Arial" w:cs="Arial"/>
            <w:sz w:val="18"/>
            <w:szCs w:val="18"/>
          </w:rPr>
          <w:t>antilaïques</w:t>
        </w:r>
        <w:proofErr w:type="spellEnd"/>
        <w:r w:rsidR="003A1D74" w:rsidRPr="000D3D3F">
          <w:rPr>
            <w:rStyle w:val="Lienhypertexte"/>
            <w:rFonts w:ascii="Arial" w:hAnsi="Arial" w:cs="Arial"/>
            <w:sz w:val="18"/>
            <w:szCs w:val="18"/>
          </w:rPr>
          <w:t xml:space="preserve"> ? »,</w:t>
        </w:r>
      </w:hyperlink>
      <w:r w:rsidR="003A1D74" w:rsidRPr="000D3D3F">
        <w:rPr>
          <w:rFonts w:ascii="Arial" w:hAnsi="Arial" w:cs="Arial"/>
          <w:color w:val="3E3B38"/>
          <w:sz w:val="18"/>
          <w:szCs w:val="18"/>
        </w:rPr>
        <w:t xml:space="preserve"> billet de blog, 20 décembre 2020</w:t>
      </w:r>
    </w:p>
    <w:p w14:paraId="0B141BFD" w14:textId="77777777" w:rsidR="000D3D3F" w:rsidRDefault="00000000" w:rsidP="0075566D">
      <w:pPr>
        <w:pStyle w:val="Paragraphedelist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09" w:right="680" w:hanging="283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hyperlink r:id="rId16" w:history="1">
        <w:proofErr w:type="gramStart"/>
        <w:r w:rsidR="003A1D74" w:rsidRPr="000D3D3F">
          <w:rPr>
            <w:rStyle w:val="Lienhypertexte"/>
            <w:rFonts w:ascii="Arial" w:hAnsi="Arial" w:cs="Arial"/>
            <w:sz w:val="18"/>
            <w:szCs w:val="18"/>
          </w:rPr>
          <w:t>«Interdiction</w:t>
        </w:r>
        <w:proofErr w:type="gramEnd"/>
        <w:r w:rsidR="003A1D74" w:rsidRPr="000D3D3F">
          <w:rPr>
            <w:rStyle w:val="Lienhypertexte"/>
            <w:rFonts w:ascii="Arial" w:hAnsi="Arial" w:cs="Arial"/>
            <w:sz w:val="18"/>
            <w:szCs w:val="18"/>
          </w:rPr>
          <w:t xml:space="preserve"> de discriminer et conflits internes à la liberté d’expression : actualité de la jurisprudence Hurley v. Irish-American Gay, </w:t>
        </w:r>
        <w:proofErr w:type="spellStart"/>
        <w:r w:rsidR="003A1D74" w:rsidRPr="000D3D3F">
          <w:rPr>
            <w:rStyle w:val="Lienhypertexte"/>
            <w:rFonts w:ascii="Arial" w:hAnsi="Arial" w:cs="Arial"/>
            <w:sz w:val="18"/>
            <w:szCs w:val="18"/>
          </w:rPr>
          <w:t>Lesbian</w:t>
        </w:r>
        <w:proofErr w:type="spellEnd"/>
        <w:r w:rsidR="003A1D74" w:rsidRPr="000D3D3F">
          <w:rPr>
            <w:rStyle w:val="Lienhypertexte"/>
            <w:rFonts w:ascii="Arial" w:hAnsi="Arial" w:cs="Arial"/>
            <w:sz w:val="18"/>
            <w:szCs w:val="18"/>
          </w:rPr>
          <w:t xml:space="preserve"> and </w:t>
        </w:r>
        <w:proofErr w:type="spellStart"/>
        <w:r w:rsidR="003A1D74" w:rsidRPr="000D3D3F">
          <w:rPr>
            <w:rStyle w:val="Lienhypertexte"/>
            <w:rFonts w:ascii="Arial" w:hAnsi="Arial" w:cs="Arial"/>
            <w:sz w:val="18"/>
            <w:szCs w:val="18"/>
          </w:rPr>
          <w:t>Bisexual</w:t>
        </w:r>
        <w:proofErr w:type="spellEnd"/>
        <w:r w:rsidR="003A1D74" w:rsidRPr="000D3D3F">
          <w:rPr>
            <w:rStyle w:val="Lienhypertexte"/>
            <w:rFonts w:ascii="Arial" w:hAnsi="Arial" w:cs="Arial"/>
            <w:sz w:val="18"/>
            <w:szCs w:val="18"/>
          </w:rPr>
          <w:t xml:space="preserve"> Group of Boston (Cour suprême des États-Unis, 1995) »</w:t>
        </w:r>
      </w:hyperlink>
      <w:r w:rsidR="003A1D74" w:rsidRPr="000D3D3F">
        <w:rPr>
          <w:rFonts w:ascii="Arial" w:hAnsi="Arial" w:cs="Arial"/>
          <w:color w:val="3E3B38"/>
          <w:sz w:val="18"/>
          <w:szCs w:val="18"/>
        </w:rPr>
        <w:t xml:space="preserve">, Revue des droits et libertés fondamentaux,  </w:t>
      </w:r>
      <w:proofErr w:type="spellStart"/>
      <w:r w:rsidR="003A1D74" w:rsidRPr="000D3D3F">
        <w:rPr>
          <w:rFonts w:ascii="Arial" w:hAnsi="Arial" w:cs="Arial"/>
          <w:color w:val="3E3B38"/>
          <w:sz w:val="18"/>
          <w:szCs w:val="18"/>
        </w:rPr>
        <w:t>chron</w:t>
      </w:r>
      <w:proofErr w:type="spellEnd"/>
      <w:r w:rsidR="003A1D74" w:rsidRPr="000D3D3F">
        <w:rPr>
          <w:rFonts w:ascii="Arial" w:hAnsi="Arial" w:cs="Arial"/>
          <w:color w:val="3E3B38"/>
          <w:sz w:val="18"/>
          <w:szCs w:val="18"/>
        </w:rPr>
        <w:t xml:space="preserve">. </w:t>
      </w:r>
      <w:proofErr w:type="gramStart"/>
      <w:r w:rsidR="003A1D74" w:rsidRPr="000D3D3F">
        <w:rPr>
          <w:rFonts w:ascii="Arial" w:hAnsi="Arial" w:cs="Arial"/>
          <w:color w:val="3E3B38"/>
          <w:sz w:val="18"/>
          <w:szCs w:val="18"/>
        </w:rPr>
        <w:t>n</w:t>
      </w:r>
      <w:proofErr w:type="gramEnd"/>
      <w:r w:rsidR="003A1D74" w:rsidRPr="000D3D3F">
        <w:rPr>
          <w:rFonts w:ascii="Arial" w:hAnsi="Arial" w:cs="Arial"/>
          <w:color w:val="3E3B38"/>
          <w:sz w:val="18"/>
          <w:szCs w:val="18"/>
        </w:rPr>
        <w:t>°78, 2020</w:t>
      </w:r>
    </w:p>
    <w:p w14:paraId="6CE54308" w14:textId="77777777" w:rsidR="000D3D3F" w:rsidRDefault="00000000" w:rsidP="0075566D">
      <w:pPr>
        <w:pStyle w:val="Paragraphedelist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09" w:right="680" w:hanging="283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hyperlink r:id="rId17" w:history="1">
        <w:r w:rsidR="003A1D74" w:rsidRPr="000D3D3F">
          <w:rPr>
            <w:rStyle w:val="Lienhypertexte"/>
            <w:rFonts w:ascii="Arial" w:hAnsi="Arial" w:cs="Arial"/>
            <w:sz w:val="18"/>
            <w:szCs w:val="18"/>
          </w:rPr>
          <w:t>« Vous enseignez la liberté d’expression ? N’écoutez pas François Héran ! »,</w:t>
        </w:r>
      </w:hyperlink>
      <w:r w:rsidR="003A1D74" w:rsidRPr="000D3D3F">
        <w:rPr>
          <w:rFonts w:ascii="Arial" w:hAnsi="Arial" w:cs="Arial"/>
          <w:color w:val="3E3B38"/>
          <w:sz w:val="18"/>
          <w:szCs w:val="18"/>
        </w:rPr>
        <w:t xml:space="preserve"> billet de blog, 3 novembre 2020</w:t>
      </w:r>
    </w:p>
    <w:p w14:paraId="7EE17469" w14:textId="77777777" w:rsidR="000D3D3F" w:rsidRDefault="003A1D74" w:rsidP="0075566D">
      <w:pPr>
        <w:pStyle w:val="Paragraphedelist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09" w:right="680" w:hanging="283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0D3D3F">
        <w:rPr>
          <w:rFonts w:ascii="Arial" w:hAnsi="Arial" w:cs="Arial"/>
          <w:color w:val="3E3B38"/>
          <w:sz w:val="18"/>
          <w:szCs w:val="18"/>
        </w:rPr>
        <w:t>« L’exigence professionnelle essentielle en droit européen de la non-discrimination. État des lieux », Droit ouvrier, juillet-août 2020, pp. 489-500.</w:t>
      </w:r>
    </w:p>
    <w:p w14:paraId="1F775A81" w14:textId="557DA4D0" w:rsidR="000D3D3F" w:rsidRDefault="003A1D74" w:rsidP="0075566D">
      <w:pPr>
        <w:pStyle w:val="Paragraphedelist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09" w:right="680" w:hanging="283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0D3D3F">
        <w:rPr>
          <w:rFonts w:ascii="Arial" w:hAnsi="Arial" w:cs="Arial"/>
          <w:color w:val="3E3B38"/>
          <w:sz w:val="18"/>
          <w:szCs w:val="18"/>
        </w:rPr>
        <w:t xml:space="preserve">« </w:t>
      </w:r>
      <w:hyperlink r:id="rId18" w:history="1">
        <w:r w:rsidRPr="0098770C">
          <w:rPr>
            <w:rStyle w:val="Lienhypertexte"/>
            <w:rFonts w:ascii="Arial" w:hAnsi="Arial" w:cs="Arial"/>
            <w:sz w:val="18"/>
            <w:szCs w:val="18"/>
          </w:rPr>
          <w:t xml:space="preserve">Le sens ordinaire du texte de la loi. L’arrêt </w:t>
        </w:r>
        <w:proofErr w:type="spellStart"/>
        <w:r w:rsidRPr="0098770C">
          <w:rPr>
            <w:rStyle w:val="Lienhypertexte"/>
            <w:rFonts w:ascii="Arial" w:hAnsi="Arial" w:cs="Arial"/>
            <w:sz w:val="18"/>
            <w:szCs w:val="18"/>
          </w:rPr>
          <w:t>Bostock</w:t>
        </w:r>
        <w:proofErr w:type="spellEnd"/>
        <w:r w:rsidRPr="0098770C">
          <w:rPr>
            <w:rStyle w:val="Lienhypertexte"/>
            <w:rFonts w:ascii="Arial" w:hAnsi="Arial" w:cs="Arial"/>
            <w:sz w:val="18"/>
            <w:szCs w:val="18"/>
          </w:rPr>
          <w:t xml:space="preserve"> v. Clayton County</w:t>
        </w:r>
      </w:hyperlink>
      <w:r w:rsidRPr="000D3D3F">
        <w:rPr>
          <w:rFonts w:ascii="Arial" w:hAnsi="Arial" w:cs="Arial"/>
          <w:color w:val="3E3B38"/>
          <w:sz w:val="18"/>
          <w:szCs w:val="18"/>
        </w:rPr>
        <w:t xml:space="preserve"> (Cour suprême des États-Unis, 15 juin 2020), 4 juillet 2020, blog de la revue jus </w:t>
      </w:r>
      <w:proofErr w:type="spellStart"/>
      <w:proofErr w:type="gramStart"/>
      <w:r w:rsidRPr="000D3D3F">
        <w:rPr>
          <w:rFonts w:ascii="Arial" w:hAnsi="Arial" w:cs="Arial"/>
          <w:color w:val="3E3B38"/>
          <w:sz w:val="18"/>
          <w:szCs w:val="18"/>
        </w:rPr>
        <w:t>politicum</w:t>
      </w:r>
      <w:proofErr w:type="spellEnd"/>
      <w:r w:rsidRPr="000D3D3F">
        <w:rPr>
          <w:rFonts w:ascii="Arial" w:hAnsi="Arial" w:cs="Arial"/>
          <w:color w:val="3E3B38"/>
          <w:sz w:val="18"/>
          <w:szCs w:val="18"/>
        </w:rPr>
        <w:t>:</w:t>
      </w:r>
      <w:proofErr w:type="gramEnd"/>
    </w:p>
    <w:p w14:paraId="59796EB5" w14:textId="29D8B7ED" w:rsidR="000D3D3F" w:rsidRDefault="00000000" w:rsidP="0075566D">
      <w:pPr>
        <w:pStyle w:val="Paragraphedelist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09" w:right="680" w:hanging="283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hyperlink r:id="rId19" w:history="1">
        <w:r w:rsidR="003A1D74" w:rsidRPr="0098770C">
          <w:rPr>
            <w:rStyle w:val="Lienhypertexte"/>
            <w:rFonts w:ascii="Arial" w:hAnsi="Arial" w:cs="Arial"/>
            <w:sz w:val="18"/>
            <w:szCs w:val="18"/>
          </w:rPr>
          <w:t>« La liberté d’expression n’est pas la liberté de dire n’importe quoi »,</w:t>
        </w:r>
      </w:hyperlink>
      <w:r w:rsidR="003A1D74" w:rsidRPr="000D3D3F">
        <w:rPr>
          <w:rFonts w:ascii="Arial" w:hAnsi="Arial" w:cs="Arial"/>
          <w:color w:val="3E3B38"/>
          <w:sz w:val="18"/>
          <w:szCs w:val="18"/>
        </w:rPr>
        <w:t xml:space="preserve"> Constructif, 2020/2, n° 56, pp. 54-57</w:t>
      </w:r>
    </w:p>
    <w:p w14:paraId="2BC7CC6C" w14:textId="74BAAC3B" w:rsidR="000D3D3F" w:rsidRDefault="003A1D74" w:rsidP="0075566D">
      <w:pPr>
        <w:pStyle w:val="Paragraphedelist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09" w:right="680" w:hanging="283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0D3D3F">
        <w:rPr>
          <w:rFonts w:ascii="Arial" w:hAnsi="Arial" w:cs="Arial"/>
          <w:color w:val="3E3B38"/>
          <w:sz w:val="18"/>
          <w:szCs w:val="18"/>
        </w:rPr>
        <w:t xml:space="preserve">« L’introuvable ‘définition européenne’ de la discrimination indirecte. L’exemple du sexe et de l’orientation </w:t>
      </w:r>
      <w:r w:rsidR="0098770C" w:rsidRPr="000D3D3F">
        <w:rPr>
          <w:rFonts w:ascii="Arial" w:hAnsi="Arial" w:cs="Arial"/>
          <w:color w:val="3E3B38"/>
          <w:sz w:val="18"/>
          <w:szCs w:val="18"/>
        </w:rPr>
        <w:t>sexuelle »</w:t>
      </w:r>
      <w:r w:rsidRPr="000D3D3F">
        <w:rPr>
          <w:rFonts w:ascii="Arial" w:hAnsi="Arial" w:cs="Arial"/>
          <w:color w:val="3E3B38"/>
          <w:sz w:val="18"/>
          <w:szCs w:val="18"/>
        </w:rPr>
        <w:t xml:space="preserve">, in Daniel </w:t>
      </w:r>
      <w:proofErr w:type="spellStart"/>
      <w:r w:rsidRPr="000D3D3F">
        <w:rPr>
          <w:rFonts w:ascii="Arial" w:hAnsi="Arial" w:cs="Arial"/>
          <w:color w:val="3E3B38"/>
          <w:sz w:val="18"/>
          <w:szCs w:val="18"/>
        </w:rPr>
        <w:t>Borillo</w:t>
      </w:r>
      <w:proofErr w:type="spellEnd"/>
      <w:r w:rsidRPr="000D3D3F">
        <w:rPr>
          <w:rFonts w:ascii="Arial" w:hAnsi="Arial" w:cs="Arial"/>
          <w:color w:val="3E3B38"/>
          <w:sz w:val="18"/>
          <w:szCs w:val="18"/>
        </w:rPr>
        <w:t xml:space="preserve"> et Félicien Lemaire (</w:t>
      </w:r>
      <w:proofErr w:type="spellStart"/>
      <w:r w:rsidRPr="000D3D3F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0D3D3F">
        <w:rPr>
          <w:rFonts w:ascii="Arial" w:hAnsi="Arial" w:cs="Arial"/>
          <w:color w:val="3E3B38"/>
          <w:sz w:val="18"/>
          <w:szCs w:val="18"/>
        </w:rPr>
        <w:t xml:space="preserve">.), Les discriminations fondées sur le sexe, l’orientation sexuelle et l’identité de genre, </w:t>
      </w:r>
      <w:proofErr w:type="spellStart"/>
      <w:r w:rsidRPr="000D3D3F">
        <w:rPr>
          <w:rFonts w:ascii="Arial" w:hAnsi="Arial" w:cs="Arial"/>
          <w:color w:val="3E3B38"/>
          <w:sz w:val="18"/>
          <w:szCs w:val="18"/>
        </w:rPr>
        <w:t>L’Harmattan</w:t>
      </w:r>
      <w:proofErr w:type="spellEnd"/>
      <w:r w:rsidRPr="000D3D3F">
        <w:rPr>
          <w:rFonts w:ascii="Arial" w:hAnsi="Arial" w:cs="Arial"/>
          <w:color w:val="3E3B38"/>
          <w:sz w:val="18"/>
          <w:szCs w:val="18"/>
        </w:rPr>
        <w:t>, 2020, pp. 95-114.</w:t>
      </w:r>
    </w:p>
    <w:p w14:paraId="692ACB7F" w14:textId="03E117AD" w:rsidR="000D3D3F" w:rsidRDefault="00000000" w:rsidP="0075566D">
      <w:pPr>
        <w:pStyle w:val="Paragraphedelist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09" w:right="680" w:hanging="283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hyperlink r:id="rId20" w:history="1">
        <w:r w:rsidR="003A1D74" w:rsidRPr="00B82446">
          <w:rPr>
            <w:rStyle w:val="Lienhypertexte"/>
            <w:rFonts w:ascii="Arial" w:hAnsi="Arial" w:cs="Arial"/>
            <w:sz w:val="18"/>
            <w:szCs w:val="18"/>
          </w:rPr>
          <w:t>« La Cour suprême des Etats-Unis et le démantèlement de l'affirmative action »,</w:t>
        </w:r>
      </w:hyperlink>
      <w:r w:rsidR="003A1D74" w:rsidRPr="000D3D3F">
        <w:rPr>
          <w:rFonts w:ascii="Arial" w:hAnsi="Arial" w:cs="Arial"/>
          <w:color w:val="3E3B38"/>
          <w:sz w:val="18"/>
          <w:szCs w:val="18"/>
        </w:rPr>
        <w:t xml:space="preserve"> Titre VII-Les Cahiers du Conseil constitutionnel, n°4, avril 2020, en ligne sur le site du Conseil constitutionnel</w:t>
      </w:r>
    </w:p>
    <w:p w14:paraId="5C31A613" w14:textId="77777777" w:rsidR="000D3D3F" w:rsidRDefault="003A1D74" w:rsidP="0075566D">
      <w:pPr>
        <w:pStyle w:val="Paragraphedelist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09" w:right="680" w:hanging="283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0D3D3F">
        <w:rPr>
          <w:rFonts w:ascii="Arial" w:hAnsi="Arial" w:cs="Arial"/>
          <w:color w:val="3E3B38"/>
          <w:sz w:val="18"/>
          <w:szCs w:val="18"/>
        </w:rPr>
        <w:t xml:space="preserve">« La diffamation saisie par la Cour suprême des États-Unis. Une théorie politique de la liberté d'expression », in Laurence </w:t>
      </w:r>
      <w:proofErr w:type="spellStart"/>
      <w:r w:rsidRPr="000D3D3F">
        <w:rPr>
          <w:rFonts w:ascii="Arial" w:hAnsi="Arial" w:cs="Arial"/>
          <w:color w:val="3E3B38"/>
          <w:sz w:val="18"/>
          <w:szCs w:val="18"/>
        </w:rPr>
        <w:t>Burgorgue</w:t>
      </w:r>
      <w:proofErr w:type="spellEnd"/>
      <w:r w:rsidRPr="000D3D3F">
        <w:rPr>
          <w:rFonts w:ascii="Arial" w:hAnsi="Arial" w:cs="Arial"/>
          <w:color w:val="3E3B38"/>
          <w:sz w:val="18"/>
          <w:szCs w:val="18"/>
        </w:rPr>
        <w:t xml:space="preserve">-Larsen et </w:t>
      </w:r>
      <w:proofErr w:type="spellStart"/>
      <w:r w:rsidRPr="000D3D3F">
        <w:rPr>
          <w:rFonts w:ascii="Arial" w:hAnsi="Arial" w:cs="Arial"/>
          <w:color w:val="3E3B38"/>
          <w:sz w:val="18"/>
          <w:szCs w:val="18"/>
        </w:rPr>
        <w:t>Gwénaële</w:t>
      </w:r>
      <w:proofErr w:type="spellEnd"/>
      <w:r w:rsidRPr="000D3D3F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0D3D3F">
        <w:rPr>
          <w:rFonts w:ascii="Arial" w:hAnsi="Arial" w:cs="Arial"/>
          <w:color w:val="3E3B38"/>
          <w:sz w:val="18"/>
          <w:szCs w:val="18"/>
        </w:rPr>
        <w:t>Calvès</w:t>
      </w:r>
      <w:proofErr w:type="spellEnd"/>
      <w:r w:rsidRPr="000D3D3F">
        <w:rPr>
          <w:rFonts w:ascii="Arial" w:hAnsi="Arial" w:cs="Arial"/>
          <w:color w:val="3E3B38"/>
          <w:sz w:val="18"/>
          <w:szCs w:val="18"/>
        </w:rPr>
        <w:t xml:space="preserve"> (</w:t>
      </w:r>
      <w:proofErr w:type="spellStart"/>
      <w:r w:rsidRPr="000D3D3F">
        <w:rPr>
          <w:rFonts w:ascii="Arial" w:hAnsi="Arial" w:cs="Arial"/>
          <w:color w:val="3E3B38"/>
          <w:sz w:val="18"/>
          <w:szCs w:val="18"/>
        </w:rPr>
        <w:t>co-dir</w:t>
      </w:r>
      <w:proofErr w:type="spellEnd"/>
      <w:r w:rsidRPr="000D3D3F">
        <w:rPr>
          <w:rFonts w:ascii="Arial" w:hAnsi="Arial" w:cs="Arial"/>
          <w:color w:val="3E3B38"/>
          <w:sz w:val="18"/>
          <w:szCs w:val="18"/>
        </w:rPr>
        <w:t xml:space="preserve">), La diffamation saisie par les juges en Europe, </w:t>
      </w:r>
      <w:proofErr w:type="spellStart"/>
      <w:r w:rsidRPr="000D3D3F">
        <w:rPr>
          <w:rFonts w:ascii="Arial" w:hAnsi="Arial" w:cs="Arial"/>
          <w:color w:val="3E3B38"/>
          <w:sz w:val="18"/>
          <w:szCs w:val="18"/>
        </w:rPr>
        <w:t>Pedone</w:t>
      </w:r>
      <w:proofErr w:type="spellEnd"/>
      <w:r w:rsidRPr="000D3D3F">
        <w:rPr>
          <w:rFonts w:ascii="Arial" w:hAnsi="Arial" w:cs="Arial"/>
          <w:color w:val="3E3B38"/>
          <w:sz w:val="18"/>
          <w:szCs w:val="18"/>
        </w:rPr>
        <w:t>, Cahiers européens n°12, 2019, pp. 35-51</w:t>
      </w:r>
    </w:p>
    <w:p w14:paraId="56E7020C" w14:textId="4A82878D" w:rsidR="000D3D3F" w:rsidRDefault="003A1D74" w:rsidP="0075566D">
      <w:pPr>
        <w:pStyle w:val="Paragraphedelist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09" w:right="680" w:hanging="283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0D3D3F">
        <w:rPr>
          <w:rFonts w:ascii="Arial" w:hAnsi="Arial" w:cs="Arial"/>
          <w:color w:val="3E3B38"/>
          <w:sz w:val="18"/>
          <w:szCs w:val="18"/>
        </w:rPr>
        <w:t xml:space="preserve">Réponse au questionnaire de La Vie des Idées, </w:t>
      </w:r>
      <w:hyperlink r:id="rId21" w:history="1">
        <w:r w:rsidRPr="00F83E6B">
          <w:rPr>
            <w:rStyle w:val="Lienhypertexte"/>
            <w:rFonts w:ascii="Arial" w:hAnsi="Arial" w:cs="Arial"/>
            <w:sz w:val="18"/>
            <w:szCs w:val="18"/>
          </w:rPr>
          <w:t>« Polémiques et controverses autour de la question raciale »,</w:t>
        </w:r>
      </w:hyperlink>
      <w:r w:rsidRPr="000D3D3F">
        <w:rPr>
          <w:rFonts w:ascii="Arial" w:hAnsi="Arial" w:cs="Arial"/>
          <w:color w:val="3E3B38"/>
          <w:sz w:val="18"/>
          <w:szCs w:val="18"/>
        </w:rPr>
        <w:t xml:space="preserve"> 11, 14 et 18 juin 2019</w:t>
      </w:r>
    </w:p>
    <w:p w14:paraId="0BAC06F1" w14:textId="77777777" w:rsidR="000D3D3F" w:rsidRDefault="003A1D74" w:rsidP="0075566D">
      <w:pPr>
        <w:pStyle w:val="Paragraphedelist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09" w:right="680" w:hanging="283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0D3D3F">
        <w:rPr>
          <w:rFonts w:ascii="Arial" w:hAnsi="Arial" w:cs="Arial"/>
          <w:color w:val="3E3B38"/>
          <w:sz w:val="18"/>
          <w:szCs w:val="18"/>
        </w:rPr>
        <w:lastRenderedPageBreak/>
        <w:t xml:space="preserve">Commentaire de CE, </w:t>
      </w:r>
      <w:proofErr w:type="spellStart"/>
      <w:r w:rsidRPr="000D3D3F">
        <w:rPr>
          <w:rFonts w:ascii="Arial" w:hAnsi="Arial" w:cs="Arial"/>
          <w:color w:val="3E3B38"/>
          <w:sz w:val="18"/>
          <w:szCs w:val="18"/>
        </w:rPr>
        <w:t>Ass</w:t>
      </w:r>
      <w:proofErr w:type="spellEnd"/>
      <w:r w:rsidRPr="000D3D3F">
        <w:rPr>
          <w:rFonts w:ascii="Arial" w:hAnsi="Arial" w:cs="Arial"/>
          <w:color w:val="3E3B38"/>
          <w:sz w:val="18"/>
          <w:szCs w:val="18"/>
        </w:rPr>
        <w:t>. 9 novembre 2016, n° 395122 et 395223 (crèches de Noël exposées par des personnes publiques), in Th. Perroud et al. (</w:t>
      </w:r>
      <w:proofErr w:type="spellStart"/>
      <w:proofErr w:type="gramStart"/>
      <w:r w:rsidRPr="000D3D3F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0D3D3F">
        <w:rPr>
          <w:rFonts w:ascii="Arial" w:hAnsi="Arial" w:cs="Arial"/>
          <w:color w:val="3E3B38"/>
          <w:sz w:val="18"/>
          <w:szCs w:val="18"/>
        </w:rPr>
        <w:t>.</w:t>
      </w:r>
      <w:proofErr w:type="gramEnd"/>
      <w:r w:rsidRPr="000D3D3F">
        <w:rPr>
          <w:rFonts w:ascii="Arial" w:hAnsi="Arial" w:cs="Arial"/>
          <w:color w:val="3E3B38"/>
          <w:sz w:val="18"/>
          <w:szCs w:val="18"/>
        </w:rPr>
        <w:t>), Les grands arrêts politiques de la jurisprudence administrative, LGDJ, 2019, pp. 544-561.</w:t>
      </w:r>
    </w:p>
    <w:p w14:paraId="51B5C66D" w14:textId="77777777" w:rsidR="00BE4192" w:rsidRDefault="003A1D74" w:rsidP="0075566D">
      <w:pPr>
        <w:pStyle w:val="Paragraphedelist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09" w:right="680" w:hanging="283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0D3D3F">
        <w:rPr>
          <w:rFonts w:ascii="Arial" w:hAnsi="Arial" w:cs="Arial"/>
          <w:color w:val="3E3B38"/>
          <w:sz w:val="18"/>
          <w:szCs w:val="18"/>
        </w:rPr>
        <w:t>« Jour férié réservé aux membres d’un culte minoritaire : un refus clair et net de la CJUE », Semaine sociale Lamy, n°1852, 11 mars 2019, pp. 5-8.</w:t>
      </w:r>
    </w:p>
    <w:p w14:paraId="69521574" w14:textId="356A89ED" w:rsidR="00BE4192" w:rsidRDefault="00000000" w:rsidP="0075566D">
      <w:pPr>
        <w:pStyle w:val="Paragraphedelist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09" w:right="680" w:hanging="283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hyperlink r:id="rId22" w:history="1">
        <w:r w:rsidR="003A1D74" w:rsidRPr="00B7791E">
          <w:rPr>
            <w:rStyle w:val="Lienhypertexte"/>
            <w:rFonts w:ascii="Arial" w:hAnsi="Arial" w:cs="Arial"/>
            <w:sz w:val="18"/>
            <w:szCs w:val="18"/>
          </w:rPr>
          <w:t>« L’inflation législative des motifs illicites de discrimination. Essai d’analyse fonctionnelle »,</w:t>
        </w:r>
      </w:hyperlink>
      <w:r w:rsidR="003A1D74" w:rsidRPr="00BE4192">
        <w:rPr>
          <w:rFonts w:ascii="Arial" w:hAnsi="Arial" w:cs="Arial"/>
          <w:color w:val="3E3B38"/>
          <w:sz w:val="18"/>
          <w:szCs w:val="18"/>
        </w:rPr>
        <w:t xml:space="preserve"> in Mission de recherche Droit et Justice et Défenseur des droits, La multiplication des critères de discrimination, 2018</w:t>
      </w:r>
    </w:p>
    <w:p w14:paraId="7B610A95" w14:textId="77777777" w:rsidR="00BE4192" w:rsidRDefault="003A1D74" w:rsidP="0075566D">
      <w:pPr>
        <w:pStyle w:val="Paragraphedelist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09" w:right="680" w:hanging="283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BE4192">
        <w:rPr>
          <w:rFonts w:ascii="Arial" w:hAnsi="Arial" w:cs="Arial"/>
          <w:color w:val="3E3B38"/>
          <w:sz w:val="18"/>
          <w:szCs w:val="18"/>
        </w:rPr>
        <w:t>« Laïcité (charte régionale des valeurs de la République) : illégalité partielle », Rec. Dalloz, 2018, p. 2309.</w:t>
      </w:r>
    </w:p>
    <w:p w14:paraId="186E839F" w14:textId="77777777" w:rsidR="00BE4192" w:rsidRDefault="003A1D74" w:rsidP="0075566D">
      <w:pPr>
        <w:pStyle w:val="Paragraphedelist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09" w:right="680" w:hanging="283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BE4192">
        <w:rPr>
          <w:rFonts w:ascii="Arial" w:hAnsi="Arial" w:cs="Arial"/>
          <w:color w:val="3E3B38"/>
          <w:sz w:val="18"/>
          <w:szCs w:val="18"/>
        </w:rPr>
        <w:t xml:space="preserve">« Discrimination et inégalités socio-économiques », in Patrick </w:t>
      </w:r>
      <w:proofErr w:type="spellStart"/>
      <w:r w:rsidRPr="00BE4192">
        <w:rPr>
          <w:rFonts w:ascii="Arial" w:hAnsi="Arial" w:cs="Arial"/>
          <w:color w:val="3E3B38"/>
          <w:sz w:val="18"/>
          <w:szCs w:val="18"/>
        </w:rPr>
        <w:t>Savidan</w:t>
      </w:r>
      <w:proofErr w:type="spellEnd"/>
      <w:r w:rsidRPr="00BE4192">
        <w:rPr>
          <w:rFonts w:ascii="Arial" w:hAnsi="Arial" w:cs="Arial"/>
          <w:color w:val="3E3B38"/>
          <w:sz w:val="18"/>
          <w:szCs w:val="18"/>
        </w:rPr>
        <w:t xml:space="preserve"> (</w:t>
      </w:r>
      <w:proofErr w:type="spellStart"/>
      <w:r w:rsidRPr="00BE4192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BE4192">
        <w:rPr>
          <w:rFonts w:ascii="Arial" w:hAnsi="Arial" w:cs="Arial"/>
          <w:color w:val="3E3B38"/>
          <w:sz w:val="18"/>
          <w:szCs w:val="18"/>
        </w:rPr>
        <w:t>.), Dictionnaire des inégalités et de la justice sociale, PUF, 2018, pp. 329-337.</w:t>
      </w:r>
    </w:p>
    <w:p w14:paraId="6B384E74" w14:textId="77777777" w:rsidR="00BE4192" w:rsidRDefault="003A1D74" w:rsidP="0075566D">
      <w:pPr>
        <w:pStyle w:val="Paragraphedelist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09" w:right="680" w:hanging="283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BE4192">
        <w:rPr>
          <w:rFonts w:ascii="Arial" w:hAnsi="Arial" w:cs="Arial"/>
          <w:color w:val="3E3B38"/>
          <w:sz w:val="18"/>
          <w:szCs w:val="18"/>
        </w:rPr>
        <w:t xml:space="preserve">« Louis D. </w:t>
      </w:r>
      <w:proofErr w:type="spellStart"/>
      <w:r w:rsidRPr="00BE4192">
        <w:rPr>
          <w:rFonts w:ascii="Arial" w:hAnsi="Arial" w:cs="Arial"/>
          <w:color w:val="3E3B38"/>
          <w:sz w:val="18"/>
          <w:szCs w:val="18"/>
        </w:rPr>
        <w:t>Brandeis</w:t>
      </w:r>
      <w:proofErr w:type="spellEnd"/>
      <w:r w:rsidRPr="00BE4192">
        <w:rPr>
          <w:rFonts w:ascii="Arial" w:hAnsi="Arial" w:cs="Arial"/>
          <w:color w:val="3E3B38"/>
          <w:sz w:val="18"/>
          <w:szCs w:val="18"/>
        </w:rPr>
        <w:t xml:space="preserve">, le pragmatisme juridique à l’œuvre », in Wanda </w:t>
      </w:r>
      <w:proofErr w:type="spellStart"/>
      <w:r w:rsidRPr="00BE4192">
        <w:rPr>
          <w:rFonts w:ascii="Arial" w:hAnsi="Arial" w:cs="Arial"/>
          <w:color w:val="3E3B38"/>
          <w:sz w:val="18"/>
          <w:szCs w:val="18"/>
        </w:rPr>
        <w:t>Mastor</w:t>
      </w:r>
      <w:proofErr w:type="spellEnd"/>
      <w:r w:rsidRPr="00BE4192">
        <w:rPr>
          <w:rFonts w:ascii="Arial" w:hAnsi="Arial" w:cs="Arial"/>
          <w:color w:val="3E3B38"/>
          <w:sz w:val="18"/>
          <w:szCs w:val="18"/>
        </w:rPr>
        <w:t xml:space="preserve"> (</w:t>
      </w:r>
      <w:proofErr w:type="spellStart"/>
      <w:r w:rsidRPr="00BE4192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BE4192">
        <w:rPr>
          <w:rFonts w:ascii="Arial" w:hAnsi="Arial" w:cs="Arial"/>
          <w:color w:val="3E3B38"/>
          <w:sz w:val="18"/>
          <w:szCs w:val="18"/>
        </w:rPr>
        <w:t xml:space="preserve">.), Penser le droit à partir de l’individu. Mélanges en l’honneur d’Elisabeth </w:t>
      </w:r>
      <w:proofErr w:type="spellStart"/>
      <w:r w:rsidRPr="00BE4192">
        <w:rPr>
          <w:rFonts w:ascii="Arial" w:hAnsi="Arial" w:cs="Arial"/>
          <w:color w:val="3E3B38"/>
          <w:sz w:val="18"/>
          <w:szCs w:val="18"/>
        </w:rPr>
        <w:t>Zoller</w:t>
      </w:r>
      <w:proofErr w:type="spellEnd"/>
      <w:r w:rsidRPr="00BE4192">
        <w:rPr>
          <w:rFonts w:ascii="Arial" w:hAnsi="Arial" w:cs="Arial"/>
          <w:color w:val="3E3B38"/>
          <w:sz w:val="18"/>
          <w:szCs w:val="18"/>
        </w:rPr>
        <w:t>, Dalloz, 2018, pp.292-311.</w:t>
      </w:r>
    </w:p>
    <w:p w14:paraId="0F46A223" w14:textId="77777777" w:rsidR="00BE4192" w:rsidRDefault="003A1D74" w:rsidP="0075566D">
      <w:pPr>
        <w:pStyle w:val="Paragraphedelist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09" w:right="680" w:hanging="283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BE4192">
        <w:rPr>
          <w:rFonts w:ascii="Arial" w:hAnsi="Arial" w:cs="Arial"/>
          <w:color w:val="3E3B38"/>
          <w:sz w:val="18"/>
          <w:szCs w:val="18"/>
        </w:rPr>
        <w:t xml:space="preserve">« Sur un prétendu droit au respect des croyances religieuses », in Amandine </w:t>
      </w:r>
      <w:proofErr w:type="spellStart"/>
      <w:r w:rsidRPr="00BE4192">
        <w:rPr>
          <w:rFonts w:ascii="Arial" w:hAnsi="Arial" w:cs="Arial"/>
          <w:color w:val="3E3B38"/>
          <w:sz w:val="18"/>
          <w:szCs w:val="18"/>
        </w:rPr>
        <w:t>Barb</w:t>
      </w:r>
      <w:proofErr w:type="spellEnd"/>
      <w:r w:rsidRPr="00BE4192">
        <w:rPr>
          <w:rFonts w:ascii="Arial" w:hAnsi="Arial" w:cs="Arial"/>
          <w:color w:val="3E3B38"/>
          <w:sz w:val="18"/>
          <w:szCs w:val="18"/>
        </w:rPr>
        <w:t xml:space="preserve"> et Denis </w:t>
      </w:r>
      <w:proofErr w:type="spellStart"/>
      <w:r w:rsidRPr="00BE4192">
        <w:rPr>
          <w:rFonts w:ascii="Arial" w:hAnsi="Arial" w:cs="Arial"/>
          <w:color w:val="3E3B38"/>
          <w:sz w:val="18"/>
          <w:szCs w:val="18"/>
        </w:rPr>
        <w:t>Lacorne</w:t>
      </w:r>
      <w:proofErr w:type="spellEnd"/>
      <w:r w:rsidRPr="00BE4192">
        <w:rPr>
          <w:rFonts w:ascii="Arial" w:hAnsi="Arial" w:cs="Arial"/>
          <w:color w:val="3E3B38"/>
          <w:sz w:val="18"/>
          <w:szCs w:val="18"/>
        </w:rPr>
        <w:t xml:space="preserve"> (</w:t>
      </w:r>
      <w:proofErr w:type="spellStart"/>
      <w:r w:rsidRPr="00BE4192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BE4192">
        <w:rPr>
          <w:rFonts w:ascii="Arial" w:hAnsi="Arial" w:cs="Arial"/>
          <w:color w:val="3E3B38"/>
          <w:sz w:val="18"/>
          <w:szCs w:val="18"/>
        </w:rPr>
        <w:t>.), Les politiques du blasphème : une perspective comparée, éd. Karthala, 2018, pp. 77-93.</w:t>
      </w:r>
    </w:p>
    <w:p w14:paraId="3C1C3EDE" w14:textId="77777777" w:rsidR="00BE4192" w:rsidRDefault="003A1D74" w:rsidP="0075566D">
      <w:pPr>
        <w:pStyle w:val="Paragraphedelist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09" w:right="680" w:hanging="283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BE4192">
        <w:rPr>
          <w:rFonts w:ascii="Arial" w:hAnsi="Arial" w:cs="Arial"/>
          <w:color w:val="3E3B38"/>
          <w:sz w:val="18"/>
          <w:szCs w:val="18"/>
        </w:rPr>
        <w:t>« Salariés laïcs des Églises : la CJUE impose un contrôle de proportionnalité », Semaine sociale Lamy, n°1828, 17 septembre 2018, pp. 7-11.</w:t>
      </w:r>
    </w:p>
    <w:p w14:paraId="171B3E2F" w14:textId="77777777" w:rsidR="00BE4192" w:rsidRDefault="003A1D74" w:rsidP="0075566D">
      <w:pPr>
        <w:pStyle w:val="Paragraphedelist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09" w:right="680" w:hanging="283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BE4192">
        <w:rPr>
          <w:rFonts w:ascii="Arial" w:hAnsi="Arial" w:cs="Arial"/>
          <w:color w:val="3E3B38"/>
          <w:sz w:val="18"/>
          <w:szCs w:val="18"/>
        </w:rPr>
        <w:t>« Le critère ‘ religion ou convictions’, même sens et même portée à Luxembourg et à Strasbourg ? », Droit social, avril 2018, pp. 323-329.</w:t>
      </w:r>
    </w:p>
    <w:p w14:paraId="50BE40E0" w14:textId="77777777" w:rsidR="00BE4192" w:rsidRDefault="003A1D74" w:rsidP="0075566D">
      <w:pPr>
        <w:pStyle w:val="Paragraphedelist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09" w:right="680" w:hanging="283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BE4192">
        <w:rPr>
          <w:rFonts w:ascii="Arial" w:hAnsi="Arial" w:cs="Arial"/>
          <w:color w:val="3E3B38"/>
          <w:sz w:val="18"/>
          <w:szCs w:val="18"/>
        </w:rPr>
        <w:t>« Racisme et antisémitisme : ce que dit le droit », in Michel Wieviorka, (</w:t>
      </w:r>
      <w:proofErr w:type="spellStart"/>
      <w:r w:rsidRPr="00BE4192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BE4192">
        <w:rPr>
          <w:rFonts w:ascii="Arial" w:hAnsi="Arial" w:cs="Arial"/>
          <w:color w:val="3E3B38"/>
          <w:sz w:val="18"/>
          <w:szCs w:val="18"/>
        </w:rPr>
        <w:t>.), Antiracistes, Robert Laffont, 2017, pp. 311-318.</w:t>
      </w:r>
    </w:p>
    <w:p w14:paraId="49BD4D09" w14:textId="77777777" w:rsidR="00BE4192" w:rsidRDefault="003A1D74" w:rsidP="0075566D">
      <w:pPr>
        <w:pStyle w:val="Paragraphedelist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09" w:right="680" w:hanging="283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BE4192">
        <w:rPr>
          <w:rFonts w:ascii="Arial" w:hAnsi="Arial" w:cs="Arial"/>
          <w:color w:val="3E3B38"/>
          <w:sz w:val="18"/>
          <w:szCs w:val="18"/>
        </w:rPr>
        <w:t xml:space="preserve">« Religion au travail : que nous enseigne la CJUE ? </w:t>
      </w:r>
      <w:proofErr w:type="gramStart"/>
      <w:r w:rsidRPr="00BE4192">
        <w:rPr>
          <w:rFonts w:ascii="Arial" w:hAnsi="Arial" w:cs="Arial"/>
          <w:color w:val="3E3B38"/>
          <w:sz w:val="18"/>
          <w:szCs w:val="18"/>
        </w:rPr>
        <w:t>»,  Feuillet</w:t>
      </w:r>
      <w:proofErr w:type="gramEnd"/>
      <w:r w:rsidRPr="00BE4192">
        <w:rPr>
          <w:rFonts w:ascii="Arial" w:hAnsi="Arial" w:cs="Arial"/>
          <w:color w:val="3E3B38"/>
          <w:sz w:val="18"/>
          <w:szCs w:val="18"/>
        </w:rPr>
        <w:t xml:space="preserve"> rapide social, n°8, 31 mars 2017, pp. 20-23.</w:t>
      </w:r>
    </w:p>
    <w:p w14:paraId="399FC8F2" w14:textId="77777777" w:rsidR="00BE4192" w:rsidRDefault="003A1D74" w:rsidP="0075566D">
      <w:pPr>
        <w:pStyle w:val="Paragraphedelist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09" w:right="680" w:hanging="283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BE4192">
        <w:rPr>
          <w:rFonts w:ascii="Arial" w:hAnsi="Arial" w:cs="Arial"/>
          <w:color w:val="3E3B38"/>
          <w:sz w:val="18"/>
          <w:szCs w:val="18"/>
        </w:rPr>
        <w:t>« Politiques de neutralité au sein des entreprises privées : un feu vert de la CJUE ? », Semaine sociale Lamy, n°1762, 27 mars 2017, pp. 3-7.</w:t>
      </w:r>
    </w:p>
    <w:p w14:paraId="576FFB73" w14:textId="77777777" w:rsidR="00BE4192" w:rsidRDefault="003A1D74" w:rsidP="0075566D">
      <w:pPr>
        <w:pStyle w:val="Paragraphedelist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09" w:right="680" w:hanging="283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BE4192">
        <w:rPr>
          <w:rFonts w:ascii="Arial" w:hAnsi="Arial" w:cs="Arial"/>
          <w:color w:val="3E3B38"/>
          <w:sz w:val="18"/>
          <w:szCs w:val="18"/>
        </w:rPr>
        <w:t>« Le droit de la non-discrimination, un droit pour rire », Recueil Dalloz, 2017, p. 653.</w:t>
      </w:r>
    </w:p>
    <w:p w14:paraId="5FA35720" w14:textId="081F7D87" w:rsidR="00BE4192" w:rsidRDefault="00000000" w:rsidP="0075566D">
      <w:pPr>
        <w:pStyle w:val="Paragraphedelist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09" w:right="680" w:hanging="283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hyperlink r:id="rId23" w:history="1">
        <w:r w:rsidR="003A1D74" w:rsidRPr="005E16F1">
          <w:rPr>
            <w:rStyle w:val="Lienhypertexte"/>
            <w:rFonts w:ascii="Arial" w:hAnsi="Arial" w:cs="Arial"/>
            <w:sz w:val="18"/>
            <w:szCs w:val="18"/>
          </w:rPr>
          <w:t>« La manifestation, cœur battant de la démocratie</w:t>
        </w:r>
      </w:hyperlink>
      <w:r w:rsidR="003A1D74" w:rsidRPr="00BE4192">
        <w:rPr>
          <w:rFonts w:ascii="Arial" w:hAnsi="Arial" w:cs="Arial"/>
          <w:color w:val="3E3B38"/>
          <w:sz w:val="18"/>
          <w:szCs w:val="18"/>
        </w:rPr>
        <w:t xml:space="preserve"> », jus </w:t>
      </w:r>
      <w:proofErr w:type="spellStart"/>
      <w:r w:rsidR="003A1D74" w:rsidRPr="00BE4192">
        <w:rPr>
          <w:rFonts w:ascii="Arial" w:hAnsi="Arial" w:cs="Arial"/>
          <w:color w:val="3E3B38"/>
          <w:sz w:val="18"/>
          <w:szCs w:val="18"/>
        </w:rPr>
        <w:t>politicum</w:t>
      </w:r>
      <w:proofErr w:type="spellEnd"/>
      <w:r w:rsidR="003A1D74" w:rsidRPr="00BE4192">
        <w:rPr>
          <w:rFonts w:ascii="Arial" w:hAnsi="Arial" w:cs="Arial"/>
          <w:color w:val="3E3B38"/>
          <w:sz w:val="18"/>
          <w:szCs w:val="18"/>
        </w:rPr>
        <w:t>, version électronique, n°17, janvier 2017</w:t>
      </w:r>
    </w:p>
    <w:p w14:paraId="678D4E22" w14:textId="13A2F37E" w:rsidR="00BE4192" w:rsidRDefault="003A1D74" w:rsidP="0075566D">
      <w:pPr>
        <w:pStyle w:val="Paragraphedelist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09" w:right="680" w:hanging="283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BE4192">
        <w:rPr>
          <w:rFonts w:ascii="Arial" w:hAnsi="Arial" w:cs="Arial"/>
          <w:color w:val="3E3B38"/>
          <w:sz w:val="18"/>
          <w:szCs w:val="18"/>
        </w:rPr>
        <w:t>« Le jury criminel dans la tradition politique américaine », in D. Salas (</w:t>
      </w:r>
      <w:proofErr w:type="spellStart"/>
      <w:r w:rsidRPr="00BE4192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BE4192">
        <w:rPr>
          <w:rFonts w:ascii="Arial" w:hAnsi="Arial" w:cs="Arial"/>
          <w:color w:val="3E3B38"/>
          <w:sz w:val="18"/>
          <w:szCs w:val="18"/>
        </w:rPr>
        <w:t>.), La cour d’assises. Actualité d’un héritage démocratique, La Documentation française, coll. Regard d’expert, 2016, pp. 133-147</w:t>
      </w:r>
    </w:p>
    <w:p w14:paraId="041FB3B4" w14:textId="77777777" w:rsidR="00BE4192" w:rsidRDefault="003A1D74" w:rsidP="0075566D">
      <w:pPr>
        <w:pStyle w:val="Paragraphedelist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09" w:right="680" w:hanging="283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BE4192">
        <w:rPr>
          <w:rFonts w:ascii="Arial" w:hAnsi="Arial" w:cs="Arial"/>
          <w:color w:val="3E3B38"/>
          <w:sz w:val="18"/>
          <w:szCs w:val="18"/>
        </w:rPr>
        <w:t>« On ne fait pas une bonne loi avec de bons sentiments », in « Controverse : la discrimination à raison de la précarité sociale : progrès ou confusion ? », Revue de droit du travail, 2016, pp. 536-528.</w:t>
      </w:r>
    </w:p>
    <w:p w14:paraId="6B985C16" w14:textId="77777777" w:rsidR="00BE4192" w:rsidRDefault="003A1D74" w:rsidP="0075566D">
      <w:pPr>
        <w:pStyle w:val="Paragraphedelist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09" w:right="680" w:hanging="283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BE4192">
        <w:rPr>
          <w:rFonts w:ascii="Arial" w:hAnsi="Arial" w:cs="Arial"/>
          <w:color w:val="3E3B38"/>
          <w:sz w:val="18"/>
          <w:szCs w:val="18"/>
        </w:rPr>
        <w:t>« Critères illicites de discrimination : poussée de fièvre à l’Assemblée nationale », Recueil Dalloz, 2016, p. 1500.</w:t>
      </w:r>
    </w:p>
    <w:p w14:paraId="271A2E0C" w14:textId="56ED3AAA" w:rsidR="00BE4192" w:rsidRDefault="00000000" w:rsidP="0075566D">
      <w:pPr>
        <w:pStyle w:val="Paragraphedelist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09" w:right="680" w:hanging="283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hyperlink r:id="rId24" w:history="1">
        <w:r w:rsidR="003A1D74" w:rsidRPr="000A7E8F">
          <w:rPr>
            <w:rStyle w:val="Lienhypertexte"/>
            <w:rFonts w:ascii="Arial" w:hAnsi="Arial" w:cs="Arial"/>
            <w:sz w:val="18"/>
            <w:szCs w:val="18"/>
          </w:rPr>
          <w:t>« La lutte contre les discriminations se rabougrit et se balkanise »,</w:t>
        </w:r>
      </w:hyperlink>
      <w:r w:rsidR="003A1D74" w:rsidRPr="00BE4192">
        <w:rPr>
          <w:rFonts w:ascii="Arial" w:hAnsi="Arial" w:cs="Arial"/>
          <w:color w:val="3E3B38"/>
          <w:sz w:val="18"/>
          <w:szCs w:val="18"/>
        </w:rPr>
        <w:t xml:space="preserve"> Diversité, n°184, 2e trimestre 2016, pp. 17-19.</w:t>
      </w:r>
    </w:p>
    <w:p w14:paraId="5EB6970B" w14:textId="77777777" w:rsidR="00BE4192" w:rsidRDefault="003A1D74" w:rsidP="0075566D">
      <w:pPr>
        <w:pStyle w:val="Paragraphedelist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09" w:right="680" w:hanging="283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BE4192">
        <w:rPr>
          <w:rFonts w:ascii="Arial" w:hAnsi="Arial" w:cs="Arial"/>
          <w:color w:val="3E3B38"/>
          <w:sz w:val="18"/>
          <w:szCs w:val="18"/>
        </w:rPr>
        <w:t xml:space="preserve">« Obligation de neutralité confessionnelle des agents publics : la Cour européenne des droits de l’homme donne quitus à la France (CEDH 26 novembre 2015, </w:t>
      </w:r>
      <w:proofErr w:type="spellStart"/>
      <w:r w:rsidRPr="00BE4192">
        <w:rPr>
          <w:rFonts w:ascii="Arial" w:hAnsi="Arial" w:cs="Arial"/>
          <w:color w:val="3E3B38"/>
          <w:sz w:val="18"/>
          <w:szCs w:val="18"/>
        </w:rPr>
        <w:t>Ebrahimian</w:t>
      </w:r>
      <w:proofErr w:type="spellEnd"/>
      <w:r w:rsidRPr="00BE4192">
        <w:rPr>
          <w:rFonts w:ascii="Arial" w:hAnsi="Arial" w:cs="Arial"/>
          <w:color w:val="3E3B38"/>
          <w:sz w:val="18"/>
          <w:szCs w:val="18"/>
        </w:rPr>
        <w:t xml:space="preserve"> c. France) », Revue de jurisprudence sociale, 2016, pp. 205-206.</w:t>
      </w:r>
    </w:p>
    <w:p w14:paraId="73D46CCE" w14:textId="77777777" w:rsidR="00BE4192" w:rsidRDefault="003A1D74" w:rsidP="0075566D">
      <w:pPr>
        <w:pStyle w:val="Paragraphedelist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09" w:right="680" w:hanging="283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proofErr w:type="gramStart"/>
      <w:r w:rsidRPr="00BE4192">
        <w:rPr>
          <w:rFonts w:ascii="Arial" w:hAnsi="Arial" w:cs="Arial"/>
          <w:color w:val="3E3B38"/>
          <w:sz w:val="18"/>
          <w:szCs w:val="18"/>
        </w:rPr>
        <w:t>«Washington</w:t>
      </w:r>
      <w:proofErr w:type="gramEnd"/>
      <w:r w:rsidRPr="00BE4192">
        <w:rPr>
          <w:rFonts w:ascii="Arial" w:hAnsi="Arial" w:cs="Arial"/>
          <w:color w:val="3E3B38"/>
          <w:sz w:val="18"/>
          <w:szCs w:val="18"/>
        </w:rPr>
        <w:t xml:space="preserve">, D.C. : Taxation </w:t>
      </w:r>
      <w:proofErr w:type="spellStart"/>
      <w:r w:rsidRPr="00BE4192">
        <w:rPr>
          <w:rFonts w:ascii="Arial" w:hAnsi="Arial" w:cs="Arial"/>
          <w:color w:val="3E3B38"/>
          <w:sz w:val="18"/>
          <w:szCs w:val="18"/>
        </w:rPr>
        <w:t>without</w:t>
      </w:r>
      <w:proofErr w:type="spellEnd"/>
      <w:r w:rsidRPr="00BE4192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BE4192">
        <w:rPr>
          <w:rFonts w:ascii="Arial" w:hAnsi="Arial" w:cs="Arial"/>
          <w:color w:val="3E3B38"/>
          <w:sz w:val="18"/>
          <w:szCs w:val="18"/>
        </w:rPr>
        <w:t>Representation</w:t>
      </w:r>
      <w:proofErr w:type="spellEnd"/>
      <w:r w:rsidRPr="00BE4192">
        <w:rPr>
          <w:rFonts w:ascii="Arial" w:hAnsi="Arial" w:cs="Arial"/>
          <w:color w:val="3E3B38"/>
          <w:sz w:val="18"/>
          <w:szCs w:val="18"/>
        </w:rPr>
        <w:t xml:space="preserve">», in F. </w:t>
      </w:r>
      <w:proofErr w:type="spellStart"/>
      <w:r w:rsidRPr="00BE4192">
        <w:rPr>
          <w:rFonts w:ascii="Arial" w:hAnsi="Arial" w:cs="Arial"/>
          <w:color w:val="3E3B38"/>
          <w:sz w:val="18"/>
          <w:szCs w:val="18"/>
        </w:rPr>
        <w:t>Lafaille</w:t>
      </w:r>
      <w:proofErr w:type="spellEnd"/>
      <w:r w:rsidRPr="00BE4192">
        <w:rPr>
          <w:rFonts w:ascii="Arial" w:hAnsi="Arial" w:cs="Arial"/>
          <w:color w:val="3E3B38"/>
          <w:sz w:val="18"/>
          <w:szCs w:val="18"/>
        </w:rPr>
        <w:t xml:space="preserve">, L. Janicot et O. </w:t>
      </w:r>
      <w:proofErr w:type="spellStart"/>
      <w:r w:rsidRPr="00BE4192">
        <w:rPr>
          <w:rFonts w:ascii="Arial" w:hAnsi="Arial" w:cs="Arial"/>
          <w:color w:val="3E3B38"/>
          <w:sz w:val="18"/>
          <w:szCs w:val="18"/>
        </w:rPr>
        <w:t>Renaudie</w:t>
      </w:r>
      <w:proofErr w:type="spellEnd"/>
      <w:r w:rsidRPr="00BE4192">
        <w:rPr>
          <w:rFonts w:ascii="Arial" w:hAnsi="Arial" w:cs="Arial"/>
          <w:color w:val="3E3B38"/>
          <w:sz w:val="18"/>
          <w:szCs w:val="18"/>
        </w:rPr>
        <w:t xml:space="preserve"> (</w:t>
      </w:r>
      <w:proofErr w:type="spellStart"/>
      <w:r w:rsidRPr="00BE4192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BE4192">
        <w:rPr>
          <w:rFonts w:ascii="Arial" w:hAnsi="Arial" w:cs="Arial"/>
          <w:color w:val="3E3B38"/>
          <w:sz w:val="18"/>
          <w:szCs w:val="18"/>
        </w:rPr>
        <w:t>.), Les villes capitales, miroir de l’État ?, Lextenso, 2015, pp. 81-95.</w:t>
      </w:r>
    </w:p>
    <w:p w14:paraId="2F841484" w14:textId="77777777" w:rsidR="00BE4192" w:rsidRDefault="003A1D74" w:rsidP="0075566D">
      <w:pPr>
        <w:pStyle w:val="Paragraphedelist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09" w:right="680" w:hanging="283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BE4192">
        <w:rPr>
          <w:rFonts w:ascii="Arial" w:hAnsi="Arial" w:cs="Arial"/>
          <w:color w:val="3E3B38"/>
          <w:sz w:val="18"/>
          <w:szCs w:val="18"/>
        </w:rPr>
        <w:t>« Les discours de haine et les normes internationales », Esprit, n° 418, oct. 2015, pp. 56-66.</w:t>
      </w:r>
    </w:p>
    <w:p w14:paraId="75E0E99D" w14:textId="77777777" w:rsidR="00BE4192" w:rsidRDefault="003A1D74" w:rsidP="0075566D">
      <w:pPr>
        <w:pStyle w:val="Paragraphedelist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09" w:right="680" w:hanging="283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BE4192">
        <w:rPr>
          <w:rFonts w:ascii="Arial" w:hAnsi="Arial" w:cs="Arial"/>
          <w:color w:val="3E3B38"/>
          <w:sz w:val="18"/>
          <w:szCs w:val="18"/>
        </w:rPr>
        <w:t xml:space="preserve">Compte rendu de S. </w:t>
      </w:r>
      <w:proofErr w:type="spellStart"/>
      <w:r w:rsidRPr="00BE4192">
        <w:rPr>
          <w:rFonts w:ascii="Arial" w:hAnsi="Arial" w:cs="Arial"/>
          <w:color w:val="3E3B38"/>
          <w:sz w:val="18"/>
          <w:szCs w:val="18"/>
        </w:rPr>
        <w:t>Hennette</w:t>
      </w:r>
      <w:proofErr w:type="spellEnd"/>
      <w:r w:rsidRPr="00BE4192">
        <w:rPr>
          <w:rFonts w:ascii="Arial" w:hAnsi="Arial" w:cs="Arial"/>
          <w:color w:val="3E3B38"/>
          <w:sz w:val="18"/>
          <w:szCs w:val="18"/>
        </w:rPr>
        <w:t xml:space="preserve">-Vauchez et </w:t>
      </w:r>
      <w:proofErr w:type="spellStart"/>
      <w:proofErr w:type="gramStart"/>
      <w:r w:rsidRPr="00BE4192">
        <w:rPr>
          <w:rFonts w:ascii="Arial" w:hAnsi="Arial" w:cs="Arial"/>
          <w:color w:val="3E3B38"/>
          <w:sz w:val="18"/>
          <w:szCs w:val="18"/>
        </w:rPr>
        <w:t>V.Valentin</w:t>
      </w:r>
      <w:proofErr w:type="spellEnd"/>
      <w:proofErr w:type="gramEnd"/>
      <w:r w:rsidRPr="00BE4192">
        <w:rPr>
          <w:rFonts w:ascii="Arial" w:hAnsi="Arial" w:cs="Arial"/>
          <w:color w:val="3E3B38"/>
          <w:sz w:val="18"/>
          <w:szCs w:val="18"/>
        </w:rPr>
        <w:t>, L’affaire Baby Loup ou la Nouvelle Laïcité, LGDJ, 2014, Revue française de science politique, vol. 65, n°2, 2015, pp. 334-335.</w:t>
      </w:r>
    </w:p>
    <w:p w14:paraId="2154C340" w14:textId="77777777" w:rsidR="00BE4192" w:rsidRDefault="003A1D74" w:rsidP="0075566D">
      <w:pPr>
        <w:pStyle w:val="Paragraphedelist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09" w:right="680" w:hanging="283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BE4192">
        <w:rPr>
          <w:rFonts w:ascii="Arial" w:hAnsi="Arial" w:cs="Arial"/>
          <w:color w:val="3E3B38"/>
          <w:sz w:val="18"/>
          <w:szCs w:val="18"/>
        </w:rPr>
        <w:t xml:space="preserve">« Minorités (droit des) », in P. </w:t>
      </w:r>
      <w:proofErr w:type="spellStart"/>
      <w:r w:rsidRPr="00BE4192">
        <w:rPr>
          <w:rFonts w:ascii="Arial" w:hAnsi="Arial" w:cs="Arial"/>
          <w:color w:val="3E3B38"/>
          <w:sz w:val="18"/>
          <w:szCs w:val="18"/>
        </w:rPr>
        <w:t>Mbongo</w:t>
      </w:r>
      <w:proofErr w:type="spellEnd"/>
      <w:r w:rsidRPr="00BE4192">
        <w:rPr>
          <w:rFonts w:ascii="Arial" w:hAnsi="Arial" w:cs="Arial"/>
          <w:color w:val="3E3B38"/>
          <w:sz w:val="18"/>
          <w:szCs w:val="18"/>
        </w:rPr>
        <w:t xml:space="preserve">, F. </w:t>
      </w:r>
      <w:proofErr w:type="spellStart"/>
      <w:r w:rsidRPr="00BE4192">
        <w:rPr>
          <w:rFonts w:ascii="Arial" w:hAnsi="Arial" w:cs="Arial"/>
          <w:color w:val="3E3B38"/>
          <w:sz w:val="18"/>
          <w:szCs w:val="18"/>
        </w:rPr>
        <w:t>Hervouët</w:t>
      </w:r>
      <w:proofErr w:type="spellEnd"/>
      <w:r w:rsidRPr="00BE4192">
        <w:rPr>
          <w:rFonts w:ascii="Arial" w:hAnsi="Arial" w:cs="Arial"/>
          <w:color w:val="3E3B38"/>
          <w:sz w:val="18"/>
          <w:szCs w:val="18"/>
        </w:rPr>
        <w:t xml:space="preserve"> et C. </w:t>
      </w:r>
      <w:proofErr w:type="spellStart"/>
      <w:r w:rsidRPr="00BE4192">
        <w:rPr>
          <w:rFonts w:ascii="Arial" w:hAnsi="Arial" w:cs="Arial"/>
          <w:color w:val="3E3B38"/>
          <w:sz w:val="18"/>
          <w:szCs w:val="18"/>
        </w:rPr>
        <w:t>Santulli</w:t>
      </w:r>
      <w:proofErr w:type="spellEnd"/>
      <w:r w:rsidRPr="00BE4192">
        <w:rPr>
          <w:rFonts w:ascii="Arial" w:hAnsi="Arial" w:cs="Arial"/>
          <w:color w:val="3E3B38"/>
          <w:sz w:val="18"/>
          <w:szCs w:val="18"/>
        </w:rPr>
        <w:t xml:space="preserve"> (</w:t>
      </w:r>
      <w:proofErr w:type="spellStart"/>
      <w:r w:rsidRPr="00BE4192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BE4192">
        <w:rPr>
          <w:rFonts w:ascii="Arial" w:hAnsi="Arial" w:cs="Arial"/>
          <w:color w:val="3E3B38"/>
          <w:sz w:val="18"/>
          <w:szCs w:val="18"/>
        </w:rPr>
        <w:t>.), Dictionnaire encyclopédique de l’État, Berger-Levrault, 2014, pp. 662-666.</w:t>
      </w:r>
    </w:p>
    <w:p w14:paraId="6614F087" w14:textId="77777777" w:rsidR="00BE4192" w:rsidRDefault="003A1D74" w:rsidP="0075566D">
      <w:pPr>
        <w:pStyle w:val="Paragraphedelist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09" w:right="680" w:hanging="283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BE4192">
        <w:rPr>
          <w:rFonts w:ascii="Arial" w:hAnsi="Arial" w:cs="Arial"/>
          <w:color w:val="3E3B38"/>
          <w:sz w:val="18"/>
          <w:szCs w:val="18"/>
        </w:rPr>
        <w:t xml:space="preserve">« Principe des nationalités », in P. </w:t>
      </w:r>
      <w:proofErr w:type="spellStart"/>
      <w:r w:rsidRPr="00BE4192">
        <w:rPr>
          <w:rFonts w:ascii="Arial" w:hAnsi="Arial" w:cs="Arial"/>
          <w:color w:val="3E3B38"/>
          <w:sz w:val="18"/>
          <w:szCs w:val="18"/>
        </w:rPr>
        <w:t>Mbongo</w:t>
      </w:r>
      <w:proofErr w:type="spellEnd"/>
      <w:r w:rsidRPr="00BE4192">
        <w:rPr>
          <w:rFonts w:ascii="Arial" w:hAnsi="Arial" w:cs="Arial"/>
          <w:color w:val="3E3B38"/>
          <w:sz w:val="18"/>
          <w:szCs w:val="18"/>
        </w:rPr>
        <w:t xml:space="preserve">, F. </w:t>
      </w:r>
      <w:proofErr w:type="spellStart"/>
      <w:r w:rsidRPr="00BE4192">
        <w:rPr>
          <w:rFonts w:ascii="Arial" w:hAnsi="Arial" w:cs="Arial"/>
          <w:color w:val="3E3B38"/>
          <w:sz w:val="18"/>
          <w:szCs w:val="18"/>
        </w:rPr>
        <w:t>Hervouët</w:t>
      </w:r>
      <w:proofErr w:type="spellEnd"/>
      <w:r w:rsidRPr="00BE4192">
        <w:rPr>
          <w:rFonts w:ascii="Arial" w:hAnsi="Arial" w:cs="Arial"/>
          <w:color w:val="3E3B38"/>
          <w:sz w:val="18"/>
          <w:szCs w:val="18"/>
        </w:rPr>
        <w:t xml:space="preserve"> et C. </w:t>
      </w:r>
      <w:proofErr w:type="spellStart"/>
      <w:r w:rsidRPr="00BE4192">
        <w:rPr>
          <w:rFonts w:ascii="Arial" w:hAnsi="Arial" w:cs="Arial"/>
          <w:color w:val="3E3B38"/>
          <w:sz w:val="18"/>
          <w:szCs w:val="18"/>
        </w:rPr>
        <w:t>Santulli</w:t>
      </w:r>
      <w:proofErr w:type="spellEnd"/>
      <w:r w:rsidRPr="00BE4192">
        <w:rPr>
          <w:rFonts w:ascii="Arial" w:hAnsi="Arial" w:cs="Arial"/>
          <w:color w:val="3E3B38"/>
          <w:sz w:val="18"/>
          <w:szCs w:val="18"/>
        </w:rPr>
        <w:t xml:space="preserve"> (</w:t>
      </w:r>
      <w:proofErr w:type="spellStart"/>
      <w:r w:rsidRPr="00BE4192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BE4192">
        <w:rPr>
          <w:rFonts w:ascii="Arial" w:hAnsi="Arial" w:cs="Arial"/>
          <w:color w:val="3E3B38"/>
          <w:sz w:val="18"/>
          <w:szCs w:val="18"/>
        </w:rPr>
        <w:t>.), Dictionnaire encyclopédique de l’État, Berger-Levrault, 2014, pp. 630-635.</w:t>
      </w:r>
    </w:p>
    <w:p w14:paraId="79347DE2" w14:textId="77777777" w:rsidR="00BE4192" w:rsidRDefault="003A1D74" w:rsidP="0075566D">
      <w:pPr>
        <w:pStyle w:val="Paragraphedelist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09" w:right="680" w:hanging="283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BE4192">
        <w:rPr>
          <w:rFonts w:ascii="Arial" w:hAnsi="Arial" w:cs="Arial"/>
          <w:color w:val="3E3B38"/>
          <w:sz w:val="18"/>
          <w:szCs w:val="18"/>
        </w:rPr>
        <w:t xml:space="preserve">« Apatridie », in P. </w:t>
      </w:r>
      <w:proofErr w:type="spellStart"/>
      <w:r w:rsidRPr="00BE4192">
        <w:rPr>
          <w:rFonts w:ascii="Arial" w:hAnsi="Arial" w:cs="Arial"/>
          <w:color w:val="3E3B38"/>
          <w:sz w:val="18"/>
          <w:szCs w:val="18"/>
        </w:rPr>
        <w:t>Mbongo</w:t>
      </w:r>
      <w:proofErr w:type="spellEnd"/>
      <w:r w:rsidRPr="00BE4192">
        <w:rPr>
          <w:rFonts w:ascii="Arial" w:hAnsi="Arial" w:cs="Arial"/>
          <w:color w:val="3E3B38"/>
          <w:sz w:val="18"/>
          <w:szCs w:val="18"/>
        </w:rPr>
        <w:t xml:space="preserve">, F. </w:t>
      </w:r>
      <w:proofErr w:type="spellStart"/>
      <w:r w:rsidRPr="00BE4192">
        <w:rPr>
          <w:rFonts w:ascii="Arial" w:hAnsi="Arial" w:cs="Arial"/>
          <w:color w:val="3E3B38"/>
          <w:sz w:val="18"/>
          <w:szCs w:val="18"/>
        </w:rPr>
        <w:t>Hervouët</w:t>
      </w:r>
      <w:proofErr w:type="spellEnd"/>
      <w:r w:rsidRPr="00BE4192">
        <w:rPr>
          <w:rFonts w:ascii="Arial" w:hAnsi="Arial" w:cs="Arial"/>
          <w:color w:val="3E3B38"/>
          <w:sz w:val="18"/>
          <w:szCs w:val="18"/>
        </w:rPr>
        <w:t xml:space="preserve"> et C. </w:t>
      </w:r>
      <w:proofErr w:type="spellStart"/>
      <w:r w:rsidRPr="00BE4192">
        <w:rPr>
          <w:rFonts w:ascii="Arial" w:hAnsi="Arial" w:cs="Arial"/>
          <w:color w:val="3E3B38"/>
          <w:sz w:val="18"/>
          <w:szCs w:val="18"/>
        </w:rPr>
        <w:t>Santulli</w:t>
      </w:r>
      <w:proofErr w:type="spellEnd"/>
      <w:r w:rsidRPr="00BE4192">
        <w:rPr>
          <w:rFonts w:ascii="Arial" w:hAnsi="Arial" w:cs="Arial"/>
          <w:color w:val="3E3B38"/>
          <w:sz w:val="18"/>
          <w:szCs w:val="18"/>
        </w:rPr>
        <w:t xml:space="preserve"> (</w:t>
      </w:r>
      <w:proofErr w:type="spellStart"/>
      <w:r w:rsidRPr="00BE4192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BE4192">
        <w:rPr>
          <w:rFonts w:ascii="Arial" w:hAnsi="Arial" w:cs="Arial"/>
          <w:color w:val="3E3B38"/>
          <w:sz w:val="18"/>
          <w:szCs w:val="18"/>
        </w:rPr>
        <w:t>.), Dictionnaire encyclopédique de l’État, Berger-Levrault, 2014, pp. 58-60.</w:t>
      </w:r>
    </w:p>
    <w:p w14:paraId="69A50938" w14:textId="583C73AE" w:rsidR="00BE4192" w:rsidRDefault="00000000" w:rsidP="0075566D">
      <w:pPr>
        <w:pStyle w:val="Paragraphedelist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09" w:right="680" w:hanging="283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hyperlink r:id="rId25" w:history="1">
        <w:r w:rsidR="003A1D74" w:rsidRPr="00643436">
          <w:rPr>
            <w:rStyle w:val="Lienhypertexte"/>
            <w:rFonts w:ascii="Arial" w:hAnsi="Arial" w:cs="Arial"/>
            <w:sz w:val="18"/>
            <w:szCs w:val="18"/>
          </w:rPr>
          <w:t xml:space="preserve">« Entretien croisé avec Emmanuel </w:t>
        </w:r>
        <w:proofErr w:type="spellStart"/>
        <w:r w:rsidR="003A1D74" w:rsidRPr="00643436">
          <w:rPr>
            <w:rStyle w:val="Lienhypertexte"/>
            <w:rFonts w:ascii="Arial" w:hAnsi="Arial" w:cs="Arial"/>
            <w:sz w:val="18"/>
            <w:szCs w:val="18"/>
          </w:rPr>
          <w:t>Dockès</w:t>
        </w:r>
        <w:proofErr w:type="spellEnd"/>
        <w:r w:rsidR="003A1D74" w:rsidRPr="00643436">
          <w:rPr>
            <w:rStyle w:val="Lienhypertexte"/>
            <w:rFonts w:ascii="Arial" w:hAnsi="Arial" w:cs="Arial"/>
            <w:sz w:val="18"/>
            <w:szCs w:val="18"/>
          </w:rPr>
          <w:t xml:space="preserve"> sur le retentissant arrêt Baby Loup »,</w:t>
        </w:r>
      </w:hyperlink>
      <w:r w:rsidR="003A1D74" w:rsidRPr="00BE4192">
        <w:rPr>
          <w:rFonts w:ascii="Arial" w:hAnsi="Arial" w:cs="Arial"/>
          <w:color w:val="3E3B38"/>
          <w:sz w:val="18"/>
          <w:szCs w:val="18"/>
        </w:rPr>
        <w:t xml:space="preserve"> La Revue des droits de l’homme [en ligne], Actualités Droits-Libertés, 1er juillet 2014.</w:t>
      </w:r>
    </w:p>
    <w:p w14:paraId="67AA0DA5" w14:textId="77777777" w:rsidR="00BE4192" w:rsidRDefault="003A1D74" w:rsidP="0075566D">
      <w:pPr>
        <w:pStyle w:val="Paragraphedelist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09" w:right="680" w:hanging="283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BE4192">
        <w:rPr>
          <w:rFonts w:ascii="Arial" w:hAnsi="Arial" w:cs="Arial"/>
          <w:color w:val="3E3B38"/>
          <w:sz w:val="18"/>
          <w:szCs w:val="18"/>
        </w:rPr>
        <w:t>« Devoir de réserve imposé aux salariés de la crèche Baby Loup : quelle lecture européenne du problème ? », Revue de droit du travail, 2014, pp. 94-100.</w:t>
      </w:r>
    </w:p>
    <w:p w14:paraId="50842ACF" w14:textId="77777777" w:rsidR="00BE4192" w:rsidRDefault="003A1D74" w:rsidP="0075566D">
      <w:pPr>
        <w:pStyle w:val="Paragraphedelist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09" w:right="680" w:hanging="283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BE4192">
        <w:rPr>
          <w:rFonts w:ascii="Arial" w:hAnsi="Arial" w:cs="Arial"/>
          <w:color w:val="3E3B38"/>
          <w:sz w:val="18"/>
          <w:szCs w:val="18"/>
        </w:rPr>
        <w:lastRenderedPageBreak/>
        <w:t xml:space="preserve">« Réflexions sur l’action collective : le contentieux des discriminations et du harcèlement dans la fonction publique », in L. </w:t>
      </w:r>
      <w:proofErr w:type="spellStart"/>
      <w:r w:rsidRPr="00BE4192">
        <w:rPr>
          <w:rFonts w:ascii="Arial" w:hAnsi="Arial" w:cs="Arial"/>
          <w:color w:val="3E3B38"/>
          <w:sz w:val="18"/>
          <w:szCs w:val="18"/>
        </w:rPr>
        <w:t>Pécaut-Rivolier</w:t>
      </w:r>
      <w:proofErr w:type="spellEnd"/>
      <w:r w:rsidRPr="00BE4192">
        <w:rPr>
          <w:rFonts w:ascii="Arial" w:hAnsi="Arial" w:cs="Arial"/>
          <w:color w:val="3E3B38"/>
          <w:sz w:val="18"/>
          <w:szCs w:val="18"/>
        </w:rPr>
        <w:t>, Lutter contre les discriminations au travail : un défi collectif, La Documentation française, 2013.</w:t>
      </w:r>
    </w:p>
    <w:p w14:paraId="02640571" w14:textId="77777777" w:rsidR="00BE4192" w:rsidRDefault="003A1D74" w:rsidP="0075566D">
      <w:pPr>
        <w:pStyle w:val="Paragraphedelist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09" w:right="680" w:hanging="283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BE4192">
        <w:rPr>
          <w:rFonts w:ascii="Arial" w:hAnsi="Arial" w:cs="Arial"/>
          <w:color w:val="3E3B38"/>
          <w:sz w:val="18"/>
          <w:szCs w:val="18"/>
        </w:rPr>
        <w:t>« La discrimination, une expérience impossible » (lecture critique de F. Dubet et al., Pourquoi ? L’expérience des discriminations, Seuil, 2013), Revue française de science politique, vol. 63(6), 2013, pp. 1208-1211.</w:t>
      </w:r>
    </w:p>
    <w:p w14:paraId="62FD6BCA" w14:textId="77777777" w:rsidR="00BE4192" w:rsidRDefault="003A1D74" w:rsidP="0075566D">
      <w:pPr>
        <w:pStyle w:val="Paragraphedelist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09" w:right="680" w:hanging="283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BE4192">
        <w:rPr>
          <w:rFonts w:ascii="Arial" w:hAnsi="Arial" w:cs="Arial"/>
          <w:color w:val="3E3B38"/>
          <w:sz w:val="18"/>
          <w:szCs w:val="18"/>
        </w:rPr>
        <w:t xml:space="preserve">« Le Conseil constitutionnel et les quotas par sexe : la fuite en avant » in X. </w:t>
      </w:r>
      <w:proofErr w:type="spellStart"/>
      <w:r w:rsidRPr="00BE4192">
        <w:rPr>
          <w:rFonts w:ascii="Arial" w:hAnsi="Arial" w:cs="Arial"/>
          <w:color w:val="3E3B38"/>
          <w:sz w:val="18"/>
          <w:szCs w:val="18"/>
        </w:rPr>
        <w:t>Bioy</w:t>
      </w:r>
      <w:proofErr w:type="spellEnd"/>
      <w:r w:rsidRPr="00BE4192">
        <w:rPr>
          <w:rFonts w:ascii="Arial" w:hAnsi="Arial" w:cs="Arial"/>
          <w:color w:val="3E3B38"/>
          <w:sz w:val="18"/>
          <w:szCs w:val="18"/>
        </w:rPr>
        <w:t xml:space="preserve"> (</w:t>
      </w:r>
      <w:proofErr w:type="spellStart"/>
      <w:r w:rsidRPr="00BE4192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BE4192">
        <w:rPr>
          <w:rFonts w:ascii="Arial" w:hAnsi="Arial" w:cs="Arial"/>
          <w:color w:val="3E3B38"/>
          <w:sz w:val="18"/>
          <w:szCs w:val="18"/>
        </w:rPr>
        <w:t xml:space="preserve">.), La parité, nouvelle dynamique pour la </w:t>
      </w:r>
      <w:proofErr w:type="gramStart"/>
      <w:r w:rsidRPr="00BE4192">
        <w:rPr>
          <w:rFonts w:ascii="Arial" w:hAnsi="Arial" w:cs="Arial"/>
          <w:color w:val="3E3B38"/>
          <w:sz w:val="18"/>
          <w:szCs w:val="18"/>
        </w:rPr>
        <w:t>démocratie ?,</w:t>
      </w:r>
      <w:proofErr w:type="gramEnd"/>
      <w:r w:rsidRPr="00BE4192">
        <w:rPr>
          <w:rFonts w:ascii="Arial" w:hAnsi="Arial" w:cs="Arial"/>
          <w:color w:val="3E3B38"/>
          <w:sz w:val="18"/>
          <w:szCs w:val="18"/>
        </w:rPr>
        <w:t xml:space="preserve"> LGDJ-Presses de Toulouse, 2013, pp. 44-57.</w:t>
      </w:r>
    </w:p>
    <w:p w14:paraId="448D928B" w14:textId="2C56BA30" w:rsidR="00BE4192" w:rsidRDefault="00000000" w:rsidP="0075566D">
      <w:pPr>
        <w:pStyle w:val="Paragraphedelist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09" w:right="680" w:hanging="283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hyperlink r:id="rId26" w:history="1">
        <w:r w:rsidR="003A1D74" w:rsidRPr="004373F3">
          <w:rPr>
            <w:rStyle w:val="Lienhypertexte"/>
            <w:rFonts w:ascii="Arial" w:hAnsi="Arial" w:cs="Arial"/>
            <w:sz w:val="18"/>
            <w:szCs w:val="18"/>
          </w:rPr>
          <w:t>« La chambre sociale de la Cour de Cassation face à l’affaire Baby Loup : trois leçons de droit, et un silence assourdissant »,</w:t>
        </w:r>
      </w:hyperlink>
      <w:r w:rsidR="003A1D74" w:rsidRPr="00BE4192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="003A1D74" w:rsidRPr="00BE4192">
        <w:rPr>
          <w:rFonts w:ascii="Arial" w:hAnsi="Arial" w:cs="Arial"/>
          <w:color w:val="3E3B38"/>
          <w:sz w:val="18"/>
          <w:szCs w:val="18"/>
        </w:rPr>
        <w:t>Respublica</w:t>
      </w:r>
      <w:proofErr w:type="spellEnd"/>
      <w:r w:rsidR="003A1D74" w:rsidRPr="00BE4192">
        <w:rPr>
          <w:rFonts w:ascii="Arial" w:hAnsi="Arial" w:cs="Arial"/>
          <w:color w:val="3E3B38"/>
          <w:sz w:val="18"/>
          <w:szCs w:val="18"/>
        </w:rPr>
        <w:t>, 21 mars 2013.</w:t>
      </w:r>
    </w:p>
    <w:p w14:paraId="724B6CE5" w14:textId="2FA894AF" w:rsidR="00BE4192" w:rsidRDefault="00000000" w:rsidP="0075566D">
      <w:pPr>
        <w:pStyle w:val="Paragraphedelist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09" w:right="680" w:hanging="283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hyperlink r:id="rId27" w:history="1">
        <w:r w:rsidR="00686F12" w:rsidRPr="00B61D6B">
          <w:rPr>
            <w:rStyle w:val="Lienhypertexte"/>
            <w:rFonts w:ascii="Arial" w:hAnsi="Arial" w:cs="Arial"/>
            <w:sz w:val="18"/>
            <w:szCs w:val="18"/>
          </w:rPr>
          <w:t>D</w:t>
        </w:r>
        <w:r w:rsidR="003A1D74" w:rsidRPr="00B61D6B">
          <w:rPr>
            <w:rStyle w:val="Lienhypertexte"/>
            <w:rFonts w:ascii="Arial" w:hAnsi="Arial" w:cs="Arial"/>
            <w:sz w:val="18"/>
            <w:szCs w:val="18"/>
          </w:rPr>
          <w:t xml:space="preserve">écision du Conseil Constitutionnel sur la laïcité : entretien avec </w:t>
        </w:r>
        <w:proofErr w:type="spellStart"/>
        <w:r w:rsidR="003A1D74" w:rsidRPr="00B61D6B">
          <w:rPr>
            <w:rStyle w:val="Lienhypertexte"/>
            <w:rFonts w:ascii="Arial" w:hAnsi="Arial" w:cs="Arial"/>
            <w:sz w:val="18"/>
            <w:szCs w:val="18"/>
          </w:rPr>
          <w:t>Gwénaële</w:t>
        </w:r>
        <w:proofErr w:type="spellEnd"/>
        <w:r w:rsidR="003A1D74" w:rsidRPr="00B61D6B">
          <w:rPr>
            <w:rStyle w:val="Lienhypertexte"/>
            <w:rFonts w:ascii="Arial" w:hAnsi="Arial" w:cs="Arial"/>
            <w:sz w:val="18"/>
            <w:szCs w:val="18"/>
          </w:rPr>
          <w:t xml:space="preserve"> </w:t>
        </w:r>
        <w:proofErr w:type="spellStart"/>
        <w:r w:rsidR="003A1D74" w:rsidRPr="00B61D6B">
          <w:rPr>
            <w:rStyle w:val="Lienhypertexte"/>
            <w:rFonts w:ascii="Arial" w:hAnsi="Arial" w:cs="Arial"/>
            <w:sz w:val="18"/>
            <w:szCs w:val="18"/>
          </w:rPr>
          <w:t>Calvès</w:t>
        </w:r>
        <w:proofErr w:type="spellEnd"/>
      </w:hyperlink>
      <w:r w:rsidR="003A1D74" w:rsidRPr="00BE4192">
        <w:rPr>
          <w:rFonts w:ascii="Arial" w:hAnsi="Arial" w:cs="Arial"/>
          <w:color w:val="3E3B38"/>
          <w:sz w:val="18"/>
          <w:szCs w:val="18"/>
        </w:rPr>
        <w:t xml:space="preserve">, </w:t>
      </w:r>
      <w:proofErr w:type="spellStart"/>
      <w:r w:rsidR="003A1D74" w:rsidRPr="00BE4192">
        <w:rPr>
          <w:rFonts w:ascii="Arial" w:hAnsi="Arial" w:cs="Arial"/>
          <w:color w:val="3E3B38"/>
          <w:sz w:val="18"/>
          <w:szCs w:val="18"/>
        </w:rPr>
        <w:t>Respublica</w:t>
      </w:r>
      <w:proofErr w:type="spellEnd"/>
      <w:r w:rsidR="003A1D74" w:rsidRPr="00BE4192">
        <w:rPr>
          <w:rFonts w:ascii="Arial" w:hAnsi="Arial" w:cs="Arial"/>
          <w:color w:val="3E3B38"/>
          <w:sz w:val="18"/>
          <w:szCs w:val="18"/>
        </w:rPr>
        <w:t>, 28 février 2013.</w:t>
      </w:r>
    </w:p>
    <w:p w14:paraId="1D052584" w14:textId="77777777" w:rsidR="00A26FAF" w:rsidRDefault="003A1D74" w:rsidP="00A26FAF">
      <w:pPr>
        <w:pStyle w:val="Paragraphedelist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09" w:right="680" w:hanging="283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BE4192">
        <w:rPr>
          <w:rFonts w:ascii="Arial" w:hAnsi="Arial" w:cs="Arial"/>
          <w:color w:val="3E3B38"/>
          <w:sz w:val="18"/>
          <w:szCs w:val="18"/>
        </w:rPr>
        <w:t>« Le ‘dernier mot’ était l’avant-dernier… Brèves remarques sur une révision constitutionnelle à double détente », Contribution aux Mélanges en l’honneur du Professeur Jacques Chevallier, LGDJ, 2013, pp. 277-287.</w:t>
      </w:r>
    </w:p>
    <w:p w14:paraId="4FE2C6A4" w14:textId="77777777" w:rsidR="00A26FAF" w:rsidRDefault="00A26FAF" w:rsidP="00C76015">
      <w:pPr>
        <w:pStyle w:val="Paragraphedelist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 w:hanging="283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A26FAF">
        <w:rPr>
          <w:rFonts w:ascii="Arial" w:hAnsi="Arial" w:cs="Arial"/>
          <w:color w:val="3E3B38"/>
          <w:sz w:val="18"/>
          <w:szCs w:val="20"/>
        </w:rPr>
        <w:t xml:space="preserve">« Femme voilée sur une affiche : la laïcité de la République n’est pas en danger », AJDA, juillet 2022    </w:t>
      </w:r>
    </w:p>
    <w:p w14:paraId="4F588BDB" w14:textId="504A5936" w:rsidR="00A26FAF" w:rsidRDefault="00A26FAF" w:rsidP="00CC3A67">
      <w:pPr>
        <w:pStyle w:val="Paragraphedelist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 w:hanging="283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A26FAF">
        <w:rPr>
          <w:rFonts w:ascii="Arial" w:hAnsi="Arial" w:cs="Arial"/>
          <w:color w:val="3E3B38"/>
          <w:sz w:val="18"/>
          <w:szCs w:val="20"/>
        </w:rPr>
        <w:t xml:space="preserve"> </w:t>
      </w:r>
      <w:hyperlink r:id="rId28" w:history="1">
        <w:r w:rsidRPr="00A26FAF">
          <w:rPr>
            <w:rStyle w:val="Lienhypertexte"/>
            <w:rFonts w:ascii="Arial" w:hAnsi="Arial" w:cs="Arial"/>
            <w:sz w:val="18"/>
            <w:szCs w:val="20"/>
          </w:rPr>
          <w:t>« Service public et fait religieux : la question des accommodements raisonnables », RDLF, juin 2022</w:t>
        </w:r>
      </w:hyperlink>
    </w:p>
    <w:p w14:paraId="6847FD53" w14:textId="6C55F013" w:rsidR="00FA24D4" w:rsidRPr="00A26FAF" w:rsidRDefault="00000000" w:rsidP="00CC3A67">
      <w:pPr>
        <w:pStyle w:val="Paragraphedelist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 w:hanging="283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hyperlink r:id="rId29" w:history="1">
        <w:r w:rsidR="00A26FAF" w:rsidRPr="00A26FAF">
          <w:rPr>
            <w:rStyle w:val="Lienhypertexte"/>
            <w:rFonts w:ascii="Arial" w:hAnsi="Arial" w:cs="Arial"/>
            <w:sz w:val="18"/>
            <w:szCs w:val="20"/>
          </w:rPr>
          <w:t>« Burkini dans les piscines grenobloises : un déféré-laïcité à haut risque », Le Club des juristes, 24 mai 2022</w:t>
        </w:r>
      </w:hyperlink>
    </w:p>
    <w:sectPr w:rsidR="00FA24D4" w:rsidRPr="00A26FAF" w:rsidSect="00425E65">
      <w:headerReference w:type="default" r:id="rId30"/>
      <w:footerReference w:type="default" r:id="rId31"/>
      <w:headerReference w:type="first" r:id="rId32"/>
      <w:footerReference w:type="first" r:id="rId33"/>
      <w:pgSz w:w="11900" w:h="16840"/>
      <w:pgMar w:top="851" w:right="851" w:bottom="616" w:left="851" w:header="510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9BAF5" w14:textId="77777777" w:rsidR="001A0A2F" w:rsidRDefault="001A0A2F" w:rsidP="00F342F6">
      <w:r>
        <w:separator/>
      </w:r>
    </w:p>
  </w:endnote>
  <w:endnote w:type="continuationSeparator" w:id="0">
    <w:p w14:paraId="5C3349D3" w14:textId="77777777" w:rsidR="001A0A2F" w:rsidRDefault="001A0A2F" w:rsidP="00F3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Berkeley-Book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E48ED" w14:textId="77777777" w:rsidR="00FA24D4" w:rsidRDefault="00FA24D4" w:rsidP="00FA24D4">
    <w:pPr>
      <w:pStyle w:val="Pieddepage"/>
    </w:pPr>
  </w:p>
  <w:p w14:paraId="2140996C" w14:textId="77777777" w:rsidR="00FA24D4" w:rsidRDefault="00FA24D4" w:rsidP="00FA24D4">
    <w:pPr>
      <w:pStyle w:val="Pieddepage"/>
    </w:pPr>
  </w:p>
  <w:p w14:paraId="464A783C" w14:textId="77777777" w:rsidR="00FA24D4" w:rsidRDefault="00FA24D4" w:rsidP="00FA24D4">
    <w:pPr>
      <w:pStyle w:val="Pieddepage"/>
    </w:pPr>
  </w:p>
  <w:p w14:paraId="43C4A12B" w14:textId="097027DF" w:rsidR="00FA24D4" w:rsidRDefault="00FA24D4">
    <w:pPr>
      <w:pStyle w:val="Pieddepage"/>
    </w:pPr>
    <w:r>
      <w:rPr>
        <w:noProof/>
      </w:rPr>
      <w:drawing>
        <wp:inline distT="0" distB="0" distL="0" distR="0" wp14:anchorId="2EB644D8" wp14:editId="217BDA1A">
          <wp:extent cx="1651000" cy="539626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550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42BEC" w14:textId="425395E3" w:rsidR="00425E65" w:rsidRDefault="00425E65">
    <w:pPr>
      <w:pStyle w:val="Pieddepage"/>
    </w:pPr>
  </w:p>
  <w:p w14:paraId="1BAA012E" w14:textId="63FC01C6" w:rsidR="00425E65" w:rsidRDefault="00425E65">
    <w:pPr>
      <w:pStyle w:val="Pieddepage"/>
    </w:pPr>
  </w:p>
  <w:p w14:paraId="55DCEE62" w14:textId="77777777" w:rsidR="00425E65" w:rsidRDefault="00425E65">
    <w:pPr>
      <w:pStyle w:val="Pieddepage"/>
    </w:pPr>
  </w:p>
  <w:p w14:paraId="545DBB91" w14:textId="49A77D8D" w:rsidR="005259DD" w:rsidRDefault="00425E65">
    <w:pPr>
      <w:pStyle w:val="Pieddepage"/>
    </w:pPr>
    <w:r>
      <w:rPr>
        <w:noProof/>
      </w:rPr>
      <w:drawing>
        <wp:inline distT="0" distB="0" distL="0" distR="0" wp14:anchorId="2812F67F" wp14:editId="7A87357C">
          <wp:extent cx="1651000" cy="539626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550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2371E" w14:textId="77777777" w:rsidR="001A0A2F" w:rsidRDefault="001A0A2F" w:rsidP="00F342F6">
      <w:r>
        <w:separator/>
      </w:r>
    </w:p>
  </w:footnote>
  <w:footnote w:type="continuationSeparator" w:id="0">
    <w:p w14:paraId="0830685C" w14:textId="77777777" w:rsidR="001A0A2F" w:rsidRDefault="001A0A2F" w:rsidP="00F3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F43EF" w14:textId="29D9CA15" w:rsidR="00F342F6" w:rsidRDefault="00F342F6">
    <w:pPr>
      <w:pStyle w:val="En-tte"/>
    </w:pPr>
  </w:p>
  <w:p w14:paraId="275909A0" w14:textId="5EEA71A2" w:rsidR="002A3B7F" w:rsidRDefault="002A3B7F">
    <w:pPr>
      <w:pStyle w:val="En-tte"/>
    </w:pPr>
  </w:p>
  <w:p w14:paraId="63163050" w14:textId="65484C72" w:rsidR="002A3B7F" w:rsidRDefault="002A3B7F">
    <w:pPr>
      <w:pStyle w:val="En-tte"/>
    </w:pPr>
  </w:p>
  <w:p w14:paraId="21A99406" w14:textId="77777777" w:rsidR="002A3B7F" w:rsidRDefault="002A3B7F">
    <w:pPr>
      <w:pStyle w:val="En-tte"/>
    </w:pPr>
  </w:p>
  <w:p w14:paraId="56B8E32E" w14:textId="056E3EBC" w:rsidR="00F342F6" w:rsidRDefault="00F342F6">
    <w:pPr>
      <w:pStyle w:val="En-tte"/>
    </w:pPr>
  </w:p>
  <w:p w14:paraId="7169647F" w14:textId="77777777" w:rsidR="005E076B" w:rsidRDefault="005E076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08125" w14:textId="61DF6121" w:rsidR="002A3B7F" w:rsidRDefault="00CE4422" w:rsidP="00CE4422">
    <w:pPr>
      <w:pStyle w:val="En-tte"/>
      <w:tabs>
        <w:tab w:val="clear" w:pos="4536"/>
        <w:tab w:val="clear" w:pos="9072"/>
        <w:tab w:val="left" w:pos="5961"/>
      </w:tabs>
      <w:ind w:left="-397"/>
      <w:jc w:val="center"/>
    </w:pPr>
    <w:r>
      <w:rPr>
        <w:noProof/>
      </w:rPr>
      <w:drawing>
        <wp:inline distT="0" distB="0" distL="0" distR="0" wp14:anchorId="44A5C357" wp14:editId="271BEFDB">
          <wp:extent cx="1307507" cy="681488"/>
          <wp:effectExtent l="0" t="0" r="635" b="444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610" cy="688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D5EDF0" w14:textId="70FFBAAA" w:rsidR="002A3B7F" w:rsidRDefault="002A3B7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A11D7"/>
    <w:multiLevelType w:val="hybridMultilevel"/>
    <w:tmpl w:val="3DBA56DC"/>
    <w:lvl w:ilvl="0" w:tplc="040C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" w15:restartNumberingAfterBreak="0">
    <w:nsid w:val="246D2568"/>
    <w:multiLevelType w:val="hybridMultilevel"/>
    <w:tmpl w:val="A406F3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F2997"/>
    <w:multiLevelType w:val="multilevel"/>
    <w:tmpl w:val="6F74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DE36B6"/>
    <w:multiLevelType w:val="hybridMultilevel"/>
    <w:tmpl w:val="03E83334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575429790">
    <w:abstractNumId w:val="2"/>
  </w:num>
  <w:num w:numId="2" w16cid:durableId="51926431">
    <w:abstractNumId w:val="3"/>
  </w:num>
  <w:num w:numId="3" w16cid:durableId="1366516444">
    <w:abstractNumId w:val="0"/>
  </w:num>
  <w:num w:numId="4" w16cid:durableId="2112241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F6"/>
    <w:rsid w:val="000A7E8F"/>
    <w:rsid w:val="000D3D3F"/>
    <w:rsid w:val="000E5D31"/>
    <w:rsid w:val="000F24C4"/>
    <w:rsid w:val="001A0A2F"/>
    <w:rsid w:val="0020609E"/>
    <w:rsid w:val="002333AF"/>
    <w:rsid w:val="002A3B7F"/>
    <w:rsid w:val="002F64FD"/>
    <w:rsid w:val="0032588D"/>
    <w:rsid w:val="0033033D"/>
    <w:rsid w:val="0033345C"/>
    <w:rsid w:val="003A1D74"/>
    <w:rsid w:val="00403D39"/>
    <w:rsid w:val="00422A7E"/>
    <w:rsid w:val="00425E65"/>
    <w:rsid w:val="004373F3"/>
    <w:rsid w:val="0048140F"/>
    <w:rsid w:val="005259DD"/>
    <w:rsid w:val="00571D6C"/>
    <w:rsid w:val="005E076B"/>
    <w:rsid w:val="005E16F1"/>
    <w:rsid w:val="0062322B"/>
    <w:rsid w:val="00643436"/>
    <w:rsid w:val="00686F12"/>
    <w:rsid w:val="00720921"/>
    <w:rsid w:val="0073170B"/>
    <w:rsid w:val="0075566D"/>
    <w:rsid w:val="007B5FB2"/>
    <w:rsid w:val="00812ACC"/>
    <w:rsid w:val="00832F66"/>
    <w:rsid w:val="008359B5"/>
    <w:rsid w:val="00854B87"/>
    <w:rsid w:val="0098770C"/>
    <w:rsid w:val="00A22947"/>
    <w:rsid w:val="00A257E7"/>
    <w:rsid w:val="00A25C27"/>
    <w:rsid w:val="00A26FAF"/>
    <w:rsid w:val="00A6224B"/>
    <w:rsid w:val="00A75081"/>
    <w:rsid w:val="00B04DA9"/>
    <w:rsid w:val="00B111D3"/>
    <w:rsid w:val="00B61D6B"/>
    <w:rsid w:val="00B7791E"/>
    <w:rsid w:val="00B82446"/>
    <w:rsid w:val="00BE4192"/>
    <w:rsid w:val="00CE4422"/>
    <w:rsid w:val="00CE7652"/>
    <w:rsid w:val="00CF09F4"/>
    <w:rsid w:val="00CF6BE2"/>
    <w:rsid w:val="00DC0A7F"/>
    <w:rsid w:val="00E26FFC"/>
    <w:rsid w:val="00F342F6"/>
    <w:rsid w:val="00F35902"/>
    <w:rsid w:val="00F83E6B"/>
    <w:rsid w:val="00F922C5"/>
    <w:rsid w:val="00FA24D4"/>
    <w:rsid w:val="00FD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251FF"/>
  <w15:chartTrackingRefBased/>
  <w15:docId w15:val="{655CF0DE-6D7F-7E44-BE14-FCA1C68A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22B"/>
  </w:style>
  <w:style w:type="paragraph" w:styleId="Titre1">
    <w:name w:val="heading 1"/>
    <w:basedOn w:val="Normal"/>
    <w:next w:val="Normal"/>
    <w:link w:val="Titre1Car"/>
    <w:uiPriority w:val="9"/>
    <w:qFormat/>
    <w:rsid w:val="002F64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42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42F6"/>
  </w:style>
  <w:style w:type="paragraph" w:styleId="Pieddepage">
    <w:name w:val="footer"/>
    <w:basedOn w:val="Normal"/>
    <w:link w:val="PieddepageCar"/>
    <w:uiPriority w:val="99"/>
    <w:unhideWhenUsed/>
    <w:rsid w:val="00F342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42F6"/>
  </w:style>
  <w:style w:type="paragraph" w:customStyle="1" w:styleId="Paragraphestandard">
    <w:name w:val="[Paragraphe standard]"/>
    <w:basedOn w:val="Normal"/>
    <w:uiPriority w:val="99"/>
    <w:rsid w:val="00F342F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Titre1Car">
    <w:name w:val="Titre 1 Car"/>
    <w:basedOn w:val="Policepardfaut"/>
    <w:link w:val="Titre1"/>
    <w:uiPriority w:val="9"/>
    <w:rsid w:val="002F6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vision">
    <w:name w:val="Revision"/>
    <w:hidden/>
    <w:uiPriority w:val="99"/>
    <w:semiHidden/>
    <w:rsid w:val="002F64FD"/>
  </w:style>
  <w:style w:type="paragraph" w:styleId="Textedebulles">
    <w:name w:val="Balloon Text"/>
    <w:basedOn w:val="Normal"/>
    <w:link w:val="TextedebullesCar"/>
    <w:uiPriority w:val="99"/>
    <w:semiHidden/>
    <w:unhideWhenUsed/>
    <w:rsid w:val="0073170B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170B"/>
    <w:rPr>
      <w:rFonts w:ascii="Times New Roman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A1D7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A1D7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1D7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333AF"/>
    <w:rPr>
      <w:color w:val="954F72" w:themeColor="followedHyperlink"/>
      <w:u w:val="single"/>
    </w:rPr>
  </w:style>
  <w:style w:type="character" w:customStyle="1" w:styleId="object">
    <w:name w:val="object"/>
    <w:basedOn w:val="Policepardfaut"/>
    <w:rsid w:val="00DC0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9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4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2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07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5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1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eddv.fr/analyse/la-loi-contre-le-racisme-du-1er-juillet-1972-un-texte-fondateur-20220321" TargetMode="External"/><Relationship Id="rId18" Type="http://schemas.openxmlformats.org/officeDocument/2006/relationships/hyperlink" Target="https://blog.juspoliticum.com/2020/07/04/le-sens-ordinaire-du-texte-de-la-loi-larret-bostock-v-clayton-county-cour-supreme-des-etats-unis-15-juin-2020-par-gwenaele-calves/" TargetMode="External"/><Relationship Id="rId26" Type="http://schemas.openxmlformats.org/officeDocument/2006/relationships/hyperlink" Target="https://www.gaucherepublicaine.org/respublica-laicite/respublica-combat-laique/la-chambre-sociale-de-la-cour-de-cassation-face-a-laffaire-baby-loup-trois-lecons-de-droit-et-un-silence-assourdissant/6149" TargetMode="External"/><Relationship Id="rId3" Type="http://schemas.openxmlformats.org/officeDocument/2006/relationships/styles" Target="styles.xml"/><Relationship Id="rId21" Type="http://schemas.openxmlformats.org/officeDocument/2006/relationships/hyperlink" Target="https://laviedesidees.fr/Polemiques-et-controverses-autour-de-la-question-raciale.html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cairn.info/revue-pouvoirs-2022-2-page-73.htm?wt.mc_id=crn-mel-a5630&amp;u=&amp;wt.tsrc=email" TargetMode="External"/><Relationship Id="rId17" Type="http://schemas.openxmlformats.org/officeDocument/2006/relationships/hyperlink" Target="https://www.mezetulle.fr/vous-enseignez-la-liberte-dexpression%E2%80%89-necoutez-pas-francois-heran%E2%80%89-par-gwenaele-calves/" TargetMode="External"/><Relationship Id="rId25" Type="http://schemas.openxmlformats.org/officeDocument/2006/relationships/hyperlink" Target="https://journals.openedition.org/revdh/848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revuedlf.com/droit-constitutionnel/interdiction-de-discriminer-et-conflits-internes-a-la-liberte-dexpression-actualite-de-la-jurisprudence-hurley-v-irish-american-gay-lesbian-and-bisexual-group-of-boston-cour-supreme-des-e/" TargetMode="External"/><Relationship Id="rId20" Type="http://schemas.openxmlformats.org/officeDocument/2006/relationships/hyperlink" Target="https://www.conseil-constitutionnel.fr/publications/titre-vii/la-cour-supreme-des-etats-unis-et-le-demantelement-de-l-affirmative-action" TargetMode="External"/><Relationship Id="rId29" Type="http://schemas.openxmlformats.org/officeDocument/2006/relationships/hyperlink" Target="https://blog.leclubdesjuristes.com/burkini-dans-les-piscines-grenobloises-un-defere-laicite-a-haut-risqu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irn.info/revue-constructif-2022-1-page-65.htm" TargetMode="External"/><Relationship Id="rId24" Type="http://schemas.openxmlformats.org/officeDocument/2006/relationships/hyperlink" Target="https://cdn.reseau-canope.fr/archivage/valid/N-8746-12656.pdf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mezetulle.fr/des-habitus-laiques-des-habitus-anti-laiques-par-gwenaele-calves/" TargetMode="External"/><Relationship Id="rId23" Type="http://schemas.openxmlformats.org/officeDocument/2006/relationships/hyperlink" Target="http://juspoliticum.com/article/La-manifestation-coeur-battant-de-la-democratie-1140.html" TargetMode="External"/><Relationship Id="rId28" Type="http://schemas.openxmlformats.org/officeDocument/2006/relationships/hyperlink" Target="http://www.revuedlf.com/droit-administratif/service-public-et-fait-religieux-la-question-des-accommodements-raisonnables/" TargetMode="External"/><Relationship Id="rId10" Type="http://schemas.openxmlformats.org/officeDocument/2006/relationships/hyperlink" Target="https://blog.leclubdesjuristes.com/burkini-dans-les-piscines-grenobloises-un-defere-laicite-a-haut-risque/" TargetMode="External"/><Relationship Id="rId19" Type="http://schemas.openxmlformats.org/officeDocument/2006/relationships/hyperlink" Target="https://www.cairn.info/revue-constructif-2020-2-page-54.htm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evuedlf.com/droit-administratif/service-public-et-fait-religieux-la-question-des-accommodements-raisonnables/" TargetMode="External"/><Relationship Id="rId14" Type="http://schemas.openxmlformats.org/officeDocument/2006/relationships/hyperlink" Target="https://blog.juspoliticum.com/2021/04/06/la-liberte-de-parole-des-ministres-du-culte-remarques-sur-le-projet-de-loi-separatisme-par-gwenaele-calves/" TargetMode="External"/><Relationship Id="rId22" Type="http://schemas.openxmlformats.org/officeDocument/2006/relationships/hyperlink" Target="http://www.droitucp.fr/uploads/filemanager/source/recherche/lejep/publications/2019/Calve%CC%80s%20colloque%20DDD.pdf" TargetMode="External"/><Relationship Id="rId27" Type="http://schemas.openxmlformats.org/officeDocument/2006/relationships/hyperlink" Target="https://www.gaucherepublicaine.org/respublica-idees/respublica-entretiens-respublica-idees/decision-du-conseil-constitutionnel-sur-la-laicite-entretien-avec-gwenaele-calves-professeur-de-droit-public/6040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hyperlink" Target="https://www.collectionreperes.com/la_laicite-978234807156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D33BF2-A6A1-4709-A37A-BCAC1F5BD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1830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24</cp:revision>
  <cp:lastPrinted>2020-09-11T13:24:00Z</cp:lastPrinted>
  <dcterms:created xsi:type="dcterms:W3CDTF">2022-05-10T13:53:00Z</dcterms:created>
  <dcterms:modified xsi:type="dcterms:W3CDTF">2022-09-26T13:26:00Z</dcterms:modified>
</cp:coreProperties>
</file>