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Pr="007C2A3B" w:rsidRDefault="00812ACC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5A376E85" w14:textId="626B3A18" w:rsidR="002F64FD" w:rsidRPr="007C2A3B" w:rsidRDefault="002F64FD" w:rsidP="002D7F33">
      <w:pPr>
        <w:adjustRightInd w:val="0"/>
        <w:snapToGrid w:val="0"/>
        <w:ind w:left="680" w:right="680"/>
        <w:jc w:val="both"/>
        <w:rPr>
          <w:rFonts w:ascii="Arial" w:hAnsi="Arial" w:cs="Arial"/>
          <w:color w:val="3E3B38"/>
          <w:sz w:val="22"/>
          <w:szCs w:val="22"/>
        </w:rPr>
      </w:pPr>
    </w:p>
    <w:p w14:paraId="716754A8" w14:textId="77777777" w:rsidR="00956074" w:rsidRPr="00956074" w:rsidRDefault="00956074" w:rsidP="0095607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956074">
        <w:rPr>
          <w:rFonts w:ascii="Arial" w:hAnsi="Arial" w:cs="Arial"/>
          <w:b/>
          <w:bCs/>
          <w:color w:val="3E3B38"/>
          <w:sz w:val="36"/>
          <w:szCs w:val="36"/>
        </w:rPr>
        <w:t>Maïté SAULIER</w:t>
      </w:r>
    </w:p>
    <w:bookmarkEnd w:id="0"/>
    <w:p w14:paraId="25D09437" w14:textId="2EE15962" w:rsidR="00CE4422" w:rsidRPr="007C2A3B" w:rsidRDefault="00CF6479" w:rsidP="00CF647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CF6479">
        <w:rPr>
          <w:rFonts w:ascii="Arial" w:hAnsi="Arial" w:cs="Arial"/>
          <w:b/>
          <w:bCs/>
          <w:color w:val="3E3B38"/>
          <w:sz w:val="36"/>
          <w:szCs w:val="36"/>
        </w:rPr>
        <w:t xml:space="preserve"> </w:t>
      </w:r>
      <w:r w:rsidR="00BA2BBF" w:rsidRPr="00BA2BBF">
        <w:rPr>
          <w:rFonts w:ascii="Arial" w:hAnsi="Arial" w:cs="Arial"/>
          <w:bCs/>
          <w:color w:val="3E3B38"/>
          <w:sz w:val="28"/>
          <w:szCs w:val="36"/>
        </w:rPr>
        <w:t>Maître de conférences en dro</w:t>
      </w:r>
      <w:r w:rsidR="00BA2BBF">
        <w:rPr>
          <w:rFonts w:ascii="Arial" w:hAnsi="Arial" w:cs="Arial"/>
          <w:bCs/>
          <w:color w:val="3E3B38"/>
          <w:sz w:val="28"/>
          <w:szCs w:val="36"/>
        </w:rPr>
        <w:t xml:space="preserve">it </w:t>
      </w:r>
      <w:r>
        <w:rPr>
          <w:rFonts w:ascii="Arial" w:hAnsi="Arial" w:cs="Arial"/>
          <w:bCs/>
          <w:color w:val="3E3B38"/>
          <w:sz w:val="28"/>
          <w:szCs w:val="36"/>
        </w:rPr>
        <w:t>p</w:t>
      </w:r>
      <w:r w:rsidR="00956074">
        <w:rPr>
          <w:rFonts w:ascii="Arial" w:hAnsi="Arial" w:cs="Arial"/>
          <w:bCs/>
          <w:color w:val="3E3B38"/>
          <w:sz w:val="28"/>
          <w:szCs w:val="36"/>
        </w:rPr>
        <w:t>rivé</w:t>
      </w:r>
    </w:p>
    <w:p w14:paraId="213F0CF9" w14:textId="77777777" w:rsidR="00BA2BBF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1C7350B5" w:rsidR="003A1D74" w:rsidRDefault="00CF647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Formation universitaire</w:t>
      </w:r>
      <w:r w:rsidR="00BA2BBF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48477B36" w14:textId="5154EBDC" w:rsidR="00BA2BBF" w:rsidRDefault="00BA2BB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5903F65" w14:textId="77777777" w:rsidR="00956074" w:rsidRPr="00065620" w:rsidRDefault="00956074" w:rsidP="00956074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Maîtrise de conférences, Droit privé —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Université de Cergy-Pontoise</w:t>
      </w:r>
      <w:r w:rsidRPr="00065620">
        <w:rPr>
          <w:rFonts w:ascii="Arial" w:hAnsi="Arial" w:cs="Arial"/>
          <w:bCs/>
          <w:iCs/>
          <w:sz w:val="18"/>
          <w:szCs w:val="20"/>
        </w:rPr>
        <w:t> (2016)</w:t>
      </w:r>
    </w:p>
    <w:p w14:paraId="374C1980" w14:textId="77777777" w:rsidR="00956074" w:rsidRPr="00065620" w:rsidRDefault="00956074" w:rsidP="0095607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Doctorat en droit privé — Université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Paris I Panthéon-Sorbonne </w:t>
      </w:r>
      <w:r w:rsidRPr="00065620">
        <w:rPr>
          <w:rFonts w:ascii="Arial" w:hAnsi="Arial" w:cs="Arial"/>
          <w:bCs/>
          <w:iCs/>
          <w:sz w:val="18"/>
          <w:szCs w:val="20"/>
        </w:rPr>
        <w:t>(2009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-</w:t>
      </w:r>
      <w:r w:rsidRPr="00065620">
        <w:rPr>
          <w:rFonts w:ascii="Arial" w:hAnsi="Arial" w:cs="Arial"/>
          <w:bCs/>
          <w:iCs/>
          <w:sz w:val="18"/>
          <w:szCs w:val="20"/>
        </w:rPr>
        <w:t>2015)</w:t>
      </w:r>
    </w:p>
    <w:p w14:paraId="5D88C743" w14:textId="01911E82" w:rsidR="00956074" w:rsidRPr="00065620" w:rsidRDefault="00956074" w:rsidP="0095607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jc w:val="both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Sujet :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Le droit commun des couples – Essai critique et prospectif</w:t>
      </w:r>
    </w:p>
    <w:p w14:paraId="63513313" w14:textId="77777777" w:rsidR="00956074" w:rsidRPr="00065620" w:rsidRDefault="00956074" w:rsidP="00956074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Master II Recherche Droit privé, mention Personne et droit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, Université Paris I Panthéon-Sorbonne </w:t>
      </w:r>
      <w:r w:rsidRPr="00065620">
        <w:rPr>
          <w:rFonts w:ascii="Arial" w:hAnsi="Arial" w:cs="Arial"/>
          <w:bCs/>
          <w:iCs/>
          <w:sz w:val="18"/>
          <w:szCs w:val="20"/>
        </w:rPr>
        <w:t>(2009)</w:t>
      </w:r>
    </w:p>
    <w:p w14:paraId="41E92825" w14:textId="77777777" w:rsidR="00216363" w:rsidRDefault="0021636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A03C7F1" w14:textId="738F13E6" w:rsidR="00BA2BBF" w:rsidRPr="007C2A3B" w:rsidRDefault="0021636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Activités pédagogiques </w:t>
      </w:r>
      <w:r w:rsidR="00BA2BBF">
        <w:rPr>
          <w:rFonts w:ascii="Arial" w:hAnsi="Arial" w:cs="Arial"/>
          <w:b/>
          <w:bCs/>
          <w:color w:val="C00000"/>
          <w:sz w:val="20"/>
          <w:szCs w:val="20"/>
        </w:rPr>
        <w:t>:</w:t>
      </w:r>
    </w:p>
    <w:p w14:paraId="166FF2C3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C8A1D4A" w14:textId="77777777" w:rsidR="00956074" w:rsidRPr="00065620" w:rsidRDefault="00956074" w:rsidP="00065620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 xml:space="preserve">Maître de conférences </w:t>
      </w:r>
      <w:proofErr w:type="gramStart"/>
      <w:r w:rsidRPr="00065620">
        <w:rPr>
          <w:rFonts w:ascii="Arial" w:hAnsi="Arial" w:cs="Arial"/>
          <w:bCs/>
          <w:iCs/>
          <w:sz w:val="18"/>
          <w:szCs w:val="20"/>
        </w:rPr>
        <w:t>—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 Université</w:t>
      </w:r>
      <w:proofErr w:type="gramEnd"/>
      <w:r w:rsidRPr="00065620">
        <w:rPr>
          <w:rFonts w:ascii="Arial" w:hAnsi="Arial" w:cs="Arial"/>
          <w:bCs/>
          <w:i/>
          <w:iCs/>
          <w:sz w:val="18"/>
          <w:szCs w:val="20"/>
        </w:rPr>
        <w:t xml:space="preserve"> Cergy-Pontoise </w:t>
      </w:r>
      <w:r w:rsidRPr="00065620">
        <w:rPr>
          <w:rFonts w:ascii="Arial" w:hAnsi="Arial" w:cs="Arial"/>
          <w:bCs/>
          <w:iCs/>
          <w:sz w:val="18"/>
          <w:szCs w:val="20"/>
        </w:rPr>
        <w:t>(2016)</w:t>
      </w:r>
    </w:p>
    <w:p w14:paraId="08CD740C" w14:textId="5CF05F6F" w:rsidR="00956074" w:rsidRPr="00065620" w:rsidRDefault="00956074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/>
          <w:iCs/>
          <w:sz w:val="18"/>
          <w:szCs w:val="20"/>
        </w:rPr>
        <w:t>Introduction au droit ; Droit de la famille ; Direction de mémoires de recherche.</w:t>
      </w:r>
    </w:p>
    <w:p w14:paraId="4C79FD26" w14:textId="77777777" w:rsidR="00065620" w:rsidRPr="00065620" w:rsidRDefault="00956074" w:rsidP="00A8560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A.T.E.R. —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Université</w:t>
      </w:r>
      <w:r w:rsidR="00065620" w:rsidRPr="00065620">
        <w:rPr>
          <w:rFonts w:ascii="Arial" w:hAnsi="Arial" w:cs="Arial"/>
          <w:bCs/>
          <w:i/>
          <w:iCs/>
          <w:sz w:val="18"/>
          <w:szCs w:val="20"/>
        </w:rPr>
        <w:t xml:space="preserve"> 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Cergy-Pontoise</w:t>
      </w:r>
      <w:r w:rsidRPr="00065620">
        <w:rPr>
          <w:rFonts w:ascii="Arial" w:hAnsi="Arial" w:cs="Arial"/>
          <w:bCs/>
          <w:iCs/>
          <w:sz w:val="18"/>
          <w:szCs w:val="20"/>
        </w:rPr>
        <w:t> (2015-2016)</w:t>
      </w:r>
      <w:r w:rsidRPr="00065620">
        <w:rPr>
          <w:rFonts w:ascii="Arial" w:hAnsi="Arial" w:cs="Arial"/>
          <w:bCs/>
          <w:i/>
          <w:iCs/>
          <w:sz w:val="18"/>
          <w:szCs w:val="20"/>
        </w:rPr>
        <w:br/>
        <w:t>Droit de la famille ; Droit des obligations ; Introduction au droit ; Droit des biens</w:t>
      </w:r>
    </w:p>
    <w:p w14:paraId="6929BC10" w14:textId="77777777" w:rsidR="00065620" w:rsidRPr="00065620" w:rsidRDefault="00956074" w:rsidP="0006562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Cs/>
          <w:sz w:val="18"/>
          <w:szCs w:val="20"/>
        </w:rPr>
        <w:t>Chargée de travaux dirigés — </w:t>
      </w:r>
      <w:r w:rsidRPr="00065620">
        <w:rPr>
          <w:rFonts w:ascii="Arial" w:hAnsi="Arial" w:cs="Arial"/>
          <w:bCs/>
          <w:i/>
          <w:iCs/>
          <w:sz w:val="18"/>
          <w:szCs w:val="20"/>
        </w:rPr>
        <w:t>Université Paris I Panthéon-Sorbonne </w:t>
      </w:r>
      <w:r w:rsidRPr="00065620">
        <w:rPr>
          <w:rFonts w:ascii="Arial" w:hAnsi="Arial" w:cs="Arial"/>
          <w:bCs/>
          <w:iCs/>
          <w:sz w:val="18"/>
          <w:szCs w:val="20"/>
        </w:rPr>
        <w:t>(2009-2014)</w:t>
      </w:r>
    </w:p>
    <w:p w14:paraId="294283F1" w14:textId="77433A8A" w:rsidR="00956074" w:rsidRPr="00065620" w:rsidRDefault="00956074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20" w:right="680"/>
        <w:textAlignment w:val="center"/>
        <w:rPr>
          <w:rFonts w:ascii="Arial" w:hAnsi="Arial" w:cs="Arial"/>
          <w:bCs/>
          <w:iCs/>
          <w:sz w:val="18"/>
          <w:szCs w:val="20"/>
        </w:rPr>
      </w:pPr>
      <w:r w:rsidRPr="00065620">
        <w:rPr>
          <w:rFonts w:ascii="Arial" w:hAnsi="Arial" w:cs="Arial"/>
          <w:bCs/>
          <w:i/>
          <w:iCs/>
          <w:sz w:val="18"/>
          <w:szCs w:val="20"/>
        </w:rPr>
        <w:t>Droit de la famille ; Droit des obligations ; Droit de la responsabilité ; Droit des contrats spéciaux ; Régime générale de l’obligation ; Droit des régimes matrimoniaux.</w:t>
      </w:r>
    </w:p>
    <w:p w14:paraId="2837734A" w14:textId="77777777" w:rsidR="00CE4422" w:rsidRPr="007C2A3B" w:rsidRDefault="00CE4422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DAC4B41" w14:textId="77777777" w:rsidR="00CE4422" w:rsidRPr="007C2A3B" w:rsidRDefault="00CE4422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6164546F" w:rsidR="003A1D74" w:rsidRPr="007C2A3B" w:rsidRDefault="00216363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Responsabilités administratives</w:t>
      </w:r>
      <w:r w:rsidR="007C2A3B" w:rsidRPr="007C2A3B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5401D371" w14:textId="77777777" w:rsidR="003A1D74" w:rsidRPr="007C2A3B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7286D02" w14:textId="77777777" w:rsidR="00065620" w:rsidRPr="00065620" w:rsidRDefault="00065620" w:rsidP="00065620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 xml:space="preserve">2017-2020 : Responsabilité pédagogique Master I </w:t>
      </w:r>
      <w:proofErr w:type="gramStart"/>
      <w:r w:rsidRPr="00065620">
        <w:rPr>
          <w:rFonts w:ascii="Arial" w:hAnsi="Arial" w:cs="Arial"/>
          <w:bCs/>
          <w:iCs/>
          <w:sz w:val="18"/>
        </w:rPr>
        <w:t>- </w:t>
      </w:r>
      <w:r w:rsidRPr="00065620">
        <w:rPr>
          <w:rFonts w:ascii="Arial" w:hAnsi="Arial" w:cs="Arial"/>
          <w:bCs/>
          <w:i/>
          <w:iCs/>
          <w:sz w:val="18"/>
        </w:rPr>
        <w:t> Université</w:t>
      </w:r>
      <w:proofErr w:type="gramEnd"/>
      <w:r w:rsidRPr="00065620">
        <w:rPr>
          <w:rFonts w:ascii="Arial" w:hAnsi="Arial" w:cs="Arial"/>
          <w:bCs/>
          <w:i/>
          <w:iCs/>
          <w:sz w:val="18"/>
        </w:rPr>
        <w:t xml:space="preserve"> Cergy-Pontoise</w:t>
      </w:r>
    </w:p>
    <w:p w14:paraId="24EAB4EE" w14:textId="77777777" w:rsidR="00065620" w:rsidRPr="00065620" w:rsidRDefault="00065620" w:rsidP="00065620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2019 : Responsable groupe "Master" - Contrat quinquennal</w:t>
      </w:r>
    </w:p>
    <w:p w14:paraId="3EE953B1" w14:textId="092B57DD" w:rsidR="00C9115E" w:rsidRDefault="00C9115E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p w14:paraId="22D041EF" w14:textId="509AC4A3" w:rsid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Activités scientifiques</w:t>
      </w:r>
      <w:r w:rsidRPr="007C2A3B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5C7694AE" w14:textId="4C32AD87" w:rsidR="00065620" w:rsidRDefault="00065620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F37F779" w14:textId="7A608948" w:rsidR="00065620" w:rsidRPr="00065620" w:rsidRDefault="00065620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bookmarkStart w:id="1" w:name="_Hlk105510063"/>
      <w:r w:rsidRPr="00065620">
        <w:rPr>
          <w:rFonts w:ascii="Arial" w:hAnsi="Arial" w:cs="Arial"/>
          <w:b/>
          <w:bCs/>
          <w:sz w:val="20"/>
          <w:szCs w:val="20"/>
        </w:rPr>
        <w:t>En France</w:t>
      </w:r>
    </w:p>
    <w:bookmarkEnd w:id="1"/>
    <w:p w14:paraId="2A7E2A71" w14:textId="77777777" w:rsidR="00216363" w:rsidRPr="007C2A3B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FDDE66" w14:textId="5CA712D2" w:rsidR="00065620" w:rsidRPr="00065620" w:rsidRDefault="00065620" w:rsidP="00346249">
      <w:pPr>
        <w:pStyle w:val="Paragraphedeliste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Depuis 2017 : Membre du comité de rédaction de la revue A.J. Famille, Éditions Dalloz </w:t>
      </w:r>
      <w:r w:rsidRPr="00065620">
        <w:rPr>
          <w:rFonts w:ascii="Arial" w:hAnsi="Arial" w:cs="Arial"/>
          <w:bCs/>
          <w:iCs/>
          <w:sz w:val="18"/>
        </w:rPr>
        <w:br/>
      </w:r>
    </w:p>
    <w:p w14:paraId="7F49C49F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t>2019-2020</w:t>
      </w:r>
    </w:p>
    <w:p w14:paraId="7D4E62BC" w14:textId="77777777" w:rsidR="00065620" w:rsidRPr="00065620" w:rsidRDefault="00065620" w:rsidP="00065620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« Le droit d'accès aux origines des personnes issues de dons »</w:t>
      </w:r>
    </w:p>
    <w:p w14:paraId="0E41C5FC" w14:textId="09B8457C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 pour le colloque </w:t>
      </w:r>
      <w:r w:rsidRPr="00065620">
        <w:rPr>
          <w:rFonts w:ascii="Arial" w:hAnsi="Arial" w:cs="Arial"/>
          <w:bCs/>
          <w:i/>
          <w:iCs/>
          <w:sz w:val="18"/>
        </w:rPr>
        <w:t>La révision des lois de bioéthique : un enjeu majeur pour toutes les personnes conçues par don,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>. Anne-Marie Leroyer, Irène Théry, 30 mars 2019, EHESS Paris.</w:t>
      </w:r>
    </w:p>
    <w:p w14:paraId="65411E09" w14:textId="77777777" w:rsidR="00065620" w:rsidRPr="00065620" w:rsidRDefault="00065620" w:rsidP="00065620">
      <w:pPr>
        <w:pStyle w:val="Paragraphedeliste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 xml:space="preserve">« Divorce et grandes notions du droit </w:t>
      </w:r>
      <w:proofErr w:type="gramStart"/>
      <w:r w:rsidRPr="00065620">
        <w:rPr>
          <w:rFonts w:ascii="Arial" w:hAnsi="Arial" w:cs="Arial"/>
          <w:bCs/>
          <w:iCs/>
          <w:sz w:val="18"/>
        </w:rPr>
        <w:t>privé </w:t>
      </w:r>
      <w:r w:rsidRPr="00065620">
        <w:rPr>
          <w:rFonts w:ascii="Arial" w:hAnsi="Arial" w:cs="Arial"/>
          <w:bCs/>
          <w:i/>
          <w:iCs/>
          <w:sz w:val="18"/>
        </w:rPr>
        <w:t> »</w:t>
      </w:r>
      <w:proofErr w:type="gramEnd"/>
      <w:r w:rsidRPr="00065620">
        <w:rPr>
          <w:rFonts w:ascii="Arial" w:hAnsi="Arial" w:cs="Arial"/>
          <w:bCs/>
          <w:i/>
          <w:iCs/>
          <w:sz w:val="18"/>
        </w:rPr>
        <w:t> </w:t>
      </w:r>
    </w:p>
    <w:p w14:paraId="36FBEA83" w14:textId="5EE3D3CC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 pour le colloque </w:t>
      </w:r>
      <w:r w:rsidRPr="00065620">
        <w:rPr>
          <w:rFonts w:ascii="Arial" w:hAnsi="Arial" w:cs="Arial"/>
          <w:bCs/>
          <w:i/>
          <w:iCs/>
          <w:sz w:val="18"/>
        </w:rPr>
        <w:t xml:space="preserve">Les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signifcations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des réformes du divorce. Une approche pluridisciplinaire</w:t>
      </w:r>
      <w:r w:rsidRPr="00065620">
        <w:rPr>
          <w:rFonts w:ascii="Arial" w:hAnsi="Arial" w:cs="Arial"/>
          <w:bCs/>
          <w:iCs/>
          <w:sz w:val="18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. Vincent </w:t>
      </w:r>
      <w:proofErr w:type="spellStart"/>
      <w:r w:rsidRPr="00065620">
        <w:rPr>
          <w:rFonts w:ascii="Arial" w:hAnsi="Arial" w:cs="Arial"/>
          <w:bCs/>
          <w:iCs/>
          <w:sz w:val="18"/>
        </w:rPr>
        <w:t>Egea</w:t>
      </w:r>
      <w:proofErr w:type="spellEnd"/>
      <w:r w:rsidRPr="00065620">
        <w:rPr>
          <w:rFonts w:ascii="Arial" w:hAnsi="Arial" w:cs="Arial"/>
          <w:bCs/>
          <w:iCs/>
          <w:sz w:val="18"/>
        </w:rPr>
        <w:t>, 16 et 17 mai 2019, Université Aix-Marseille.</w:t>
      </w:r>
    </w:p>
    <w:p w14:paraId="7960878A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 </w:t>
      </w:r>
    </w:p>
    <w:p w14:paraId="073CC52D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t>2018-2019</w:t>
      </w:r>
    </w:p>
    <w:p w14:paraId="5DF8C9FE" w14:textId="38EC2550" w:rsidR="00065620" w:rsidRPr="00065620" w:rsidRDefault="00065620" w:rsidP="00065620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Participation au cycle de séminaires « Droit et bioéthique » ; Université Paris I Panthéon-Sorbonne</w:t>
      </w:r>
      <w:r w:rsidRPr="00065620">
        <w:rPr>
          <w:rFonts w:ascii="Arial" w:hAnsi="Arial" w:cs="Arial"/>
          <w:bCs/>
          <w:iCs/>
          <w:sz w:val="18"/>
        </w:rPr>
        <w:br/>
        <w:t>Intervention : L’âge de procréer.</w:t>
      </w:r>
    </w:p>
    <w:p w14:paraId="5058405B" w14:textId="77777777" w:rsidR="00065620" w:rsidRPr="00065620" w:rsidRDefault="00065620" w:rsidP="00065620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Co-organisation d’un cycle de séminaires « Hospitalisation sans consentement » Université Cergy-Pontoise et Paris I Panthéon-Sorbonne</w:t>
      </w:r>
    </w:p>
    <w:p w14:paraId="77CA7469" w14:textId="03EA58AB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 : Hospitalisation sans consentement et privation de liberté.</w:t>
      </w:r>
    </w:p>
    <w:p w14:paraId="2CE0D436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 </w:t>
      </w:r>
    </w:p>
    <w:p w14:paraId="4839DD08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lastRenderedPageBreak/>
        <w:t>2016-2017</w:t>
      </w:r>
    </w:p>
    <w:p w14:paraId="358C4C02" w14:textId="77777777" w:rsidR="00065620" w:rsidRPr="00065620" w:rsidRDefault="00065620" w:rsidP="00065620">
      <w:pPr>
        <w:pStyle w:val="Paragraphedeliste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Membre de la Mission GIP Recherche Droit et Justice : </w:t>
      </w:r>
      <w:r w:rsidRPr="00065620">
        <w:rPr>
          <w:rFonts w:ascii="Arial" w:hAnsi="Arial" w:cs="Arial"/>
          <w:bCs/>
          <w:i/>
          <w:iCs/>
          <w:sz w:val="18"/>
        </w:rPr>
        <w:t>L’état civil de demain</w:t>
      </w:r>
    </w:p>
    <w:p w14:paraId="3AC3E051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Thème : État civil et religion. Approche historique, comparative et prospective.</w:t>
      </w:r>
    </w:p>
    <w:p w14:paraId="1F534CDC" w14:textId="0D3B65FA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 xml:space="preserve">Sous la </w:t>
      </w:r>
      <w:proofErr w:type="spellStart"/>
      <w:r w:rsidRPr="00065620">
        <w:rPr>
          <w:rFonts w:ascii="Arial" w:hAnsi="Arial" w:cs="Arial"/>
          <w:bCs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>. de Mme la Pr. Aurore CHAIGNEAU.</w:t>
      </w:r>
    </w:p>
    <w:p w14:paraId="40DF0FC5" w14:textId="77777777" w:rsidR="00065620" w:rsidRPr="00065620" w:rsidRDefault="00065620" w:rsidP="00065620">
      <w:pPr>
        <w:pStyle w:val="Paragraphedeliste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Organisation et direction d’un atelier du département du droit de la famille et du patrimoine - Université Paris I Panthéon-Sorbonne</w:t>
      </w:r>
    </w:p>
    <w:p w14:paraId="3651A660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Thème : Le parent détenu</w:t>
      </w:r>
    </w:p>
    <w:p w14:paraId="5993AE85" w14:textId="123FD81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Intervenant : Mme la Pr. Karine PARROT</w:t>
      </w:r>
    </w:p>
    <w:p w14:paraId="119B0D72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 </w:t>
      </w:r>
    </w:p>
    <w:p w14:paraId="045F7BD3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t>2015</w:t>
      </w:r>
    </w:p>
    <w:p w14:paraId="7EB29628" w14:textId="77777777" w:rsidR="00065620" w:rsidRPr="00065620" w:rsidRDefault="00065620" w:rsidP="00065620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 auprès du Département du droit de la famille et du patrimoine dans un cycle de conférence sur « Les célibataires » </w:t>
      </w:r>
    </w:p>
    <w:p w14:paraId="408B5BBF" w14:textId="44BF6C82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Intervention</w:t>
      </w:r>
      <w:r w:rsidRPr="00065620">
        <w:rPr>
          <w:rFonts w:ascii="Arial" w:hAnsi="Arial" w:cs="Arial"/>
          <w:bCs/>
          <w:iCs/>
          <w:sz w:val="18"/>
        </w:rPr>
        <w:t> : « Vivre seul après un divorce ou une séparation : la rupture conjugale, une nouvelle source de vulnérabilité ? ».</w:t>
      </w:r>
    </w:p>
    <w:p w14:paraId="7E10368C" w14:textId="77777777" w:rsidR="00065620" w:rsidRPr="00065620" w:rsidRDefault="00065620" w:rsidP="00065620">
      <w:pPr>
        <w:pStyle w:val="Paragraphedeliste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Interventions auprès de l’Institut Régional de Travail Social d’Arras (I.R.T.S.), journée des sites qualifiants en travail social</w:t>
      </w:r>
    </w:p>
    <w:p w14:paraId="152BF0F4" w14:textId="6EE5B9A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Thème</w:t>
      </w:r>
      <w:r w:rsidRPr="00065620">
        <w:rPr>
          <w:rFonts w:ascii="Arial" w:hAnsi="Arial" w:cs="Arial"/>
          <w:bCs/>
          <w:iCs/>
          <w:sz w:val="18"/>
        </w:rPr>
        <w:t> : « Normes juridiques et mutations familiales : quelles incidences réciproques ? »</w:t>
      </w:r>
    </w:p>
    <w:p w14:paraId="51C779A9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 </w:t>
      </w:r>
    </w:p>
    <w:p w14:paraId="6C932AFF" w14:textId="2C84B1E7" w:rsidR="00065620" w:rsidRPr="00065620" w:rsidRDefault="00065620" w:rsidP="00065620">
      <w:pPr>
        <w:pStyle w:val="Paragraphedeliste"/>
        <w:numPr>
          <w:ilvl w:val="2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134"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t>-2014</w:t>
      </w:r>
    </w:p>
    <w:p w14:paraId="3419DCAE" w14:textId="77777777" w:rsidR="00065620" w:rsidRPr="00065620" w:rsidRDefault="00065620" w:rsidP="00065620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Assistante du groupe de travail « Filiation, origines, parentalité : le droit face aux nouvelles valeurs de responsabilité générationnelle » </w:t>
      </w:r>
    </w:p>
    <w:p w14:paraId="5A30C655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proofErr w:type="spellStart"/>
      <w:r w:rsidRPr="00065620">
        <w:rPr>
          <w:rFonts w:ascii="Arial" w:hAnsi="Arial" w:cs="Arial"/>
          <w:bCs/>
          <w:i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> : Mme Irène THÉRY, Mme la Pr. Anne-Marie LEROYER</w:t>
      </w:r>
    </w:p>
    <w:p w14:paraId="71234E5D" w14:textId="768B545F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Rapport remis à la Ministre déléguée chargée de la Famille, au Ministère des affaires sociales et de la santé, Ministère délégué chargé de la famille, Odile Jacob, 2014.</w:t>
      </w:r>
    </w:p>
    <w:p w14:paraId="72823DBE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 </w:t>
      </w:r>
    </w:p>
    <w:p w14:paraId="1E00C55D" w14:textId="77777777" w:rsidR="00065620" w:rsidRPr="00065620" w:rsidRDefault="00065620" w:rsidP="00065620">
      <w:pPr>
        <w:pStyle w:val="Paragraphedeliste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  <w:u w:val="single"/>
        </w:rPr>
        <w:t>2011</w:t>
      </w:r>
      <w:r w:rsidRPr="00065620">
        <w:rPr>
          <w:rFonts w:ascii="Arial" w:hAnsi="Arial" w:cs="Arial"/>
          <w:bCs/>
          <w:iCs/>
          <w:sz w:val="18"/>
        </w:rPr>
        <w:t> - Organisation et animation d’un « Atelier de droit de la famille » - Université Paris 1 Panthéon-Sorbonne</w:t>
      </w:r>
    </w:p>
    <w:p w14:paraId="324DA97E" w14:textId="468CAE1F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Thème</w:t>
      </w:r>
      <w:r w:rsidRPr="00065620">
        <w:rPr>
          <w:rFonts w:ascii="Arial" w:hAnsi="Arial" w:cs="Arial"/>
          <w:bCs/>
          <w:iCs/>
          <w:sz w:val="18"/>
        </w:rPr>
        <w:t> : Le droit constitutionnel de la famille, avec M. le Pr. Jean HAUSER et M. le Pr. Éric MILLARD.</w:t>
      </w:r>
    </w:p>
    <w:p w14:paraId="281363E8" w14:textId="77777777" w:rsidR="00065620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iCs/>
          <w:sz w:val="18"/>
        </w:rPr>
      </w:pPr>
    </w:p>
    <w:p w14:paraId="15EAD8E6" w14:textId="5741BA8A" w:rsidR="00065620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À l’étranger</w:t>
      </w:r>
    </w:p>
    <w:p w14:paraId="0F9E11BC" w14:textId="77777777" w:rsidR="00065620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3EC87764" w14:textId="77777777" w:rsidR="00065620" w:rsidRPr="00065620" w:rsidRDefault="00065620" w:rsidP="00065620">
      <w:pPr>
        <w:pStyle w:val="Paragraphedeliste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lang w:val="en-US"/>
        </w:rPr>
      </w:pPr>
      <w:r w:rsidRPr="00065620">
        <w:rPr>
          <w:rFonts w:ascii="Arial" w:hAnsi="Arial" w:cs="Arial"/>
          <w:bCs/>
          <w:iCs/>
          <w:sz w:val="18"/>
          <w:lang w:val="en-US"/>
        </w:rPr>
        <w:t xml:space="preserve"> 2019 - « The use of medically assisted reproduction by a lesbian couple in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french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 xml:space="preserve"> law »</w:t>
      </w:r>
    </w:p>
    <w:p w14:paraId="2B991F8E" w14:textId="3E2A1651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lang w:val="en-US"/>
        </w:rPr>
      </w:pPr>
      <w:r w:rsidRPr="00065620">
        <w:rPr>
          <w:rFonts w:ascii="Arial" w:hAnsi="Arial" w:cs="Arial"/>
          <w:bCs/>
          <w:iCs/>
          <w:sz w:val="18"/>
          <w:lang w:val="en-US"/>
        </w:rPr>
        <w:t xml:space="preserve">Intervention pour le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colloque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> </w:t>
      </w:r>
      <w:r w:rsidRPr="00065620">
        <w:rPr>
          <w:rFonts w:ascii="Arial" w:hAnsi="Arial" w:cs="Arial"/>
          <w:bCs/>
          <w:i/>
          <w:iCs/>
          <w:sz w:val="18"/>
          <w:lang w:val="en-US"/>
        </w:rPr>
        <w:t>Beyond 748 Same sex marriage and family</w:t>
      </w:r>
      <w:r w:rsidRPr="00065620">
        <w:rPr>
          <w:rFonts w:ascii="Arial" w:hAnsi="Arial" w:cs="Arial"/>
          <w:bCs/>
          <w:iCs/>
          <w:sz w:val="18"/>
          <w:lang w:val="en-US"/>
        </w:rPr>
        <w:t xml:space="preserve">, Dir.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Mme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 xml:space="preserve"> Mary Anne Case (University of Chicago Law school) et M. Cheng-Yi Huang (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Taïwan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 xml:space="preserve">), Academia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Sinica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Université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 xml:space="preserve"> de Taipei, </w:t>
      </w:r>
      <w:proofErr w:type="spellStart"/>
      <w:r w:rsidRPr="00065620">
        <w:rPr>
          <w:rFonts w:ascii="Arial" w:hAnsi="Arial" w:cs="Arial"/>
          <w:bCs/>
          <w:iCs/>
          <w:sz w:val="18"/>
          <w:lang w:val="en-US"/>
        </w:rPr>
        <w:t>Taïwan</w:t>
      </w:r>
      <w:proofErr w:type="spellEnd"/>
      <w:r w:rsidRPr="00065620">
        <w:rPr>
          <w:rFonts w:ascii="Arial" w:hAnsi="Arial" w:cs="Arial"/>
          <w:bCs/>
          <w:iCs/>
          <w:sz w:val="18"/>
          <w:lang w:val="en-US"/>
        </w:rPr>
        <w:t>.</w:t>
      </w:r>
    </w:p>
    <w:p w14:paraId="6FA7042E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  <w:lang w:val="en-US"/>
        </w:rPr>
      </w:pPr>
    </w:p>
    <w:p w14:paraId="2C5C5777" w14:textId="77777777" w:rsidR="00065620" w:rsidRPr="00065620" w:rsidRDefault="00065620" w:rsidP="00065620">
      <w:pPr>
        <w:pStyle w:val="Paragraphedeliste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2018-2019 - « Les droits de retour légaux en droit français, une catégorie faussement unitaire »</w:t>
      </w:r>
    </w:p>
    <w:p w14:paraId="6D9431A4" w14:textId="28066BE6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Intervention pour le colloque </w:t>
      </w:r>
      <w:r w:rsidRPr="00065620">
        <w:rPr>
          <w:rFonts w:ascii="Arial" w:hAnsi="Arial" w:cs="Arial"/>
          <w:bCs/>
          <w:i/>
          <w:iCs/>
          <w:sz w:val="18"/>
        </w:rPr>
        <w:t xml:space="preserve">Casi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controversi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in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materia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di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dirito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delle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successioni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, Université de Vérone (Italie), </w:t>
      </w:r>
      <w:proofErr w:type="spellStart"/>
      <w:r w:rsidRPr="00065620">
        <w:rPr>
          <w:rFonts w:ascii="Arial" w:hAnsi="Arial" w:cs="Arial"/>
          <w:bCs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. M. Mauro </w:t>
      </w:r>
      <w:proofErr w:type="spellStart"/>
      <w:r w:rsidRPr="00065620">
        <w:rPr>
          <w:rFonts w:ascii="Arial" w:hAnsi="Arial" w:cs="Arial"/>
          <w:bCs/>
          <w:iCs/>
          <w:sz w:val="18"/>
        </w:rPr>
        <w:t>Tescaro</w:t>
      </w:r>
      <w:proofErr w:type="spellEnd"/>
      <w:r w:rsidRPr="00065620">
        <w:rPr>
          <w:rFonts w:ascii="Arial" w:hAnsi="Arial" w:cs="Arial"/>
          <w:bCs/>
          <w:iCs/>
          <w:sz w:val="18"/>
        </w:rPr>
        <w:t>.</w:t>
      </w:r>
    </w:p>
    <w:p w14:paraId="19661A4B" w14:textId="77777777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Cs/>
          <w:iCs/>
          <w:sz w:val="18"/>
        </w:rPr>
      </w:pPr>
    </w:p>
    <w:p w14:paraId="6941505E" w14:textId="77777777" w:rsidR="00065620" w:rsidRPr="00065620" w:rsidRDefault="00065620" w:rsidP="00065620">
      <w:pPr>
        <w:pStyle w:val="Paragraphedeliste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Cs/>
          <w:sz w:val="18"/>
        </w:rPr>
        <w:t>2010 - Intervention dans un cycle de colloques – Université Lyon III /Saint-Louis (Bruxelles).</w:t>
      </w:r>
    </w:p>
    <w:p w14:paraId="686C14FF" w14:textId="004DC4B2" w:rsidR="00065620" w:rsidRPr="00065620" w:rsidRDefault="00065620" w:rsidP="00065620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Thème</w:t>
      </w:r>
      <w:r w:rsidRPr="00065620">
        <w:rPr>
          <w:rFonts w:ascii="Arial" w:hAnsi="Arial" w:cs="Arial"/>
          <w:bCs/>
          <w:iCs/>
          <w:sz w:val="18"/>
        </w:rPr>
        <w:t xml:space="preserve"> : filiation, parenté, origines. </w:t>
      </w:r>
      <w:proofErr w:type="spellStart"/>
      <w:r w:rsidRPr="00065620">
        <w:rPr>
          <w:rFonts w:ascii="Arial" w:hAnsi="Arial" w:cs="Arial"/>
          <w:bCs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Cs/>
          <w:sz w:val="18"/>
        </w:rPr>
        <w:t>. : M. le Pr. Hugues FULCHIRON, Mme la Pr. Jehanne SOSSON.</w:t>
      </w:r>
    </w:p>
    <w:p w14:paraId="2B949E9D" w14:textId="77777777" w:rsidR="00216363" w:rsidRPr="00216363" w:rsidRDefault="00216363" w:rsidP="00216363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</w:p>
    <w:p w14:paraId="557D42D7" w14:textId="50C2E149" w:rsid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  <w:r w:rsidRPr="007C2A3B">
        <w:rPr>
          <w:rFonts w:ascii="Arial" w:hAnsi="Arial" w:cs="Arial"/>
          <w:b/>
          <w:bCs/>
          <w:color w:val="C00000"/>
          <w:sz w:val="20"/>
          <w:szCs w:val="20"/>
        </w:rPr>
        <w:t> :</w:t>
      </w:r>
    </w:p>
    <w:p w14:paraId="5F499691" w14:textId="25222BD8" w:rsid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AF8B7EA" w14:textId="559B7E1F" w:rsidR="00216363" w:rsidRP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 w:rsidRPr="00216363">
        <w:rPr>
          <w:rFonts w:ascii="Arial" w:hAnsi="Arial" w:cs="Arial"/>
          <w:b/>
          <w:bCs/>
          <w:sz w:val="20"/>
          <w:szCs w:val="20"/>
        </w:rPr>
        <w:t>Ouvrages :</w:t>
      </w:r>
    </w:p>
    <w:p w14:paraId="417A1C94" w14:textId="77777777" w:rsidR="00216363" w:rsidRPr="007C2A3B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98755C7" w14:textId="77777777" w:rsidR="00065620" w:rsidRPr="00065620" w:rsidRDefault="00065620" w:rsidP="00065620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Le droit commun des couples. Essai critique et </w:t>
      </w:r>
      <w:proofErr w:type="gramStart"/>
      <w:r w:rsidRPr="00065620">
        <w:rPr>
          <w:rFonts w:ascii="Arial" w:hAnsi="Arial" w:cs="Arial"/>
          <w:bCs/>
          <w:i/>
          <w:iCs/>
          <w:sz w:val="18"/>
        </w:rPr>
        <w:t>prospectif</w:t>
      </w:r>
      <w:r w:rsidRPr="00065620">
        <w:rPr>
          <w:rFonts w:ascii="Arial" w:hAnsi="Arial" w:cs="Arial"/>
          <w:bCs/>
          <w:iCs/>
          <w:sz w:val="18"/>
        </w:rPr>
        <w:t>,  IRJS</w:t>
      </w:r>
      <w:proofErr w:type="gramEnd"/>
      <w:r w:rsidRPr="00065620">
        <w:rPr>
          <w:rFonts w:ascii="Arial" w:hAnsi="Arial" w:cs="Arial"/>
          <w:bCs/>
          <w:iCs/>
          <w:sz w:val="18"/>
        </w:rPr>
        <w:t xml:space="preserve"> Editions, Tome 79, 2017</w:t>
      </w:r>
    </w:p>
    <w:p w14:paraId="3F9E5499" w14:textId="77777777" w:rsidR="00216363" w:rsidRP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360" w:right="680"/>
        <w:jc w:val="both"/>
        <w:textAlignment w:val="center"/>
        <w:rPr>
          <w:rFonts w:ascii="Arial" w:hAnsi="Arial" w:cs="Arial"/>
          <w:bCs/>
          <w:iCs/>
          <w:sz w:val="18"/>
        </w:rPr>
      </w:pPr>
    </w:p>
    <w:p w14:paraId="0F53BE92" w14:textId="3B2EC8A3" w:rsidR="00216363" w:rsidRPr="00216363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Articles de fond</w:t>
      </w:r>
      <w:r w:rsidRPr="00216363">
        <w:rPr>
          <w:rFonts w:ascii="Arial" w:hAnsi="Arial" w:cs="Arial"/>
          <w:b/>
          <w:bCs/>
          <w:sz w:val="20"/>
          <w:szCs w:val="20"/>
        </w:rPr>
        <w:t> :</w:t>
      </w:r>
    </w:p>
    <w:p w14:paraId="1AC2A468" w14:textId="77777777" w:rsidR="00216363" w:rsidRPr="007C2A3B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59E3B35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lastRenderedPageBreak/>
        <w:t>« L'enfermement comme une évidence ? Réflexions sur la privatisation de liberté des personnes hospitalisées sans leur consentement »</w:t>
      </w:r>
      <w:r w:rsidRPr="00065620">
        <w:rPr>
          <w:rFonts w:ascii="Arial" w:hAnsi="Arial" w:cs="Arial"/>
          <w:bCs/>
          <w:iCs/>
          <w:sz w:val="18"/>
        </w:rPr>
        <w:t>, RJPF 2019-10/5</w:t>
      </w:r>
    </w:p>
    <w:p w14:paraId="525245EE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proofErr w:type="gramStart"/>
      <w:r w:rsidRPr="00065620">
        <w:rPr>
          <w:rFonts w:ascii="Arial" w:hAnsi="Arial" w:cs="Arial"/>
          <w:bCs/>
          <w:i/>
          <w:iCs/>
          <w:sz w:val="18"/>
        </w:rPr>
        <w:t>«Vingt</w:t>
      </w:r>
      <w:proofErr w:type="gramEnd"/>
      <w:r w:rsidRPr="00065620">
        <w:rPr>
          <w:rFonts w:ascii="Arial" w:hAnsi="Arial" w:cs="Arial"/>
          <w:bCs/>
          <w:i/>
          <w:iCs/>
          <w:sz w:val="18"/>
        </w:rPr>
        <w:t xml:space="preserve"> ans après : le PACS», RJPF, 11-2019</w:t>
      </w:r>
    </w:p>
    <w:p w14:paraId="3951A808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Le notaire et l'enfant dans la loi de programmation 2018-2022 et de réforme pour la </w:t>
      </w:r>
      <w:proofErr w:type="gramStart"/>
      <w:r w:rsidRPr="00065620">
        <w:rPr>
          <w:rFonts w:ascii="Arial" w:hAnsi="Arial" w:cs="Arial"/>
          <w:bCs/>
          <w:i/>
          <w:iCs/>
          <w:sz w:val="18"/>
        </w:rPr>
        <w:t>justice»</w:t>
      </w:r>
      <w:proofErr w:type="gramEnd"/>
      <w:r w:rsidRPr="00065620">
        <w:rPr>
          <w:rFonts w:ascii="Arial" w:hAnsi="Arial" w:cs="Arial"/>
          <w:bCs/>
          <w:iCs/>
          <w:sz w:val="18"/>
        </w:rPr>
        <w:t>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2019, 259</w:t>
      </w:r>
    </w:p>
    <w:p w14:paraId="0CA81C51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Les concubins peuvent-ils s’abstenir de contribuer aux charges du mariage »,</w:t>
      </w:r>
      <w:r w:rsidRPr="00065620">
        <w:rPr>
          <w:rFonts w:ascii="Arial" w:hAnsi="Arial" w:cs="Arial"/>
          <w:bCs/>
          <w:iCs/>
          <w:sz w:val="18"/>
        </w:rPr>
        <w:t>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2018, 457.</w:t>
      </w:r>
    </w:p>
    <w:p w14:paraId="28530800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L’âge de procréer », coécrit </w:t>
      </w:r>
      <w:proofErr w:type="gramStart"/>
      <w:r w:rsidRPr="00065620">
        <w:rPr>
          <w:rFonts w:ascii="Arial" w:hAnsi="Arial" w:cs="Arial"/>
          <w:bCs/>
          <w:i/>
          <w:iCs/>
          <w:sz w:val="18"/>
        </w:rPr>
        <w:t>avec  J.</w:t>
      </w:r>
      <w:proofErr w:type="gramEnd"/>
      <w:r w:rsidRPr="00065620">
        <w:rPr>
          <w:rFonts w:ascii="Arial" w:hAnsi="Arial" w:cs="Arial"/>
          <w:bCs/>
          <w:i/>
          <w:iCs/>
          <w:sz w:val="18"/>
        </w:rPr>
        <w:t xml:space="preserve">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Houssier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, RJPF</w:t>
      </w:r>
      <w:r w:rsidRPr="00065620">
        <w:rPr>
          <w:rFonts w:ascii="Arial" w:hAnsi="Arial" w:cs="Arial"/>
          <w:bCs/>
          <w:iCs/>
          <w:sz w:val="18"/>
        </w:rPr>
        <w:t>  2018-11, p.7</w:t>
      </w:r>
    </w:p>
    <w:p w14:paraId="1466A0CC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</w:t>
      </w:r>
      <w:r w:rsidRPr="00065620">
        <w:rPr>
          <w:rFonts w:ascii="Arial" w:hAnsi="Arial" w:cs="Arial"/>
          <w:bCs/>
          <w:iCs/>
          <w:sz w:val="18"/>
        </w:rPr>
        <w:t>Libres propos sur la multiplication des autorités en droit de la famille", </w:t>
      </w:r>
      <w:r w:rsidRPr="00065620">
        <w:rPr>
          <w:rFonts w:ascii="Arial" w:hAnsi="Arial" w:cs="Arial"/>
          <w:bCs/>
          <w:i/>
          <w:iCs/>
          <w:sz w:val="18"/>
        </w:rPr>
        <w:t>Revue Droit de la famille, sept 2017, étude 17.</w:t>
      </w:r>
    </w:p>
    <w:p w14:paraId="40337FCF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Possession et possession d’état – Réflexion sur la possession comme technique juridique générale »,</w:t>
      </w:r>
      <w:r w:rsidRPr="00065620">
        <w:rPr>
          <w:rFonts w:ascii="Arial" w:hAnsi="Arial" w:cs="Arial"/>
          <w:bCs/>
          <w:iCs/>
          <w:sz w:val="18"/>
        </w:rPr>
        <w:t> Revue trimestrielle de droit civil 2016, n° 3, p. 555.</w:t>
      </w:r>
    </w:p>
    <w:p w14:paraId="12BB0FE7" w14:textId="77777777" w:rsidR="00065620" w:rsidRPr="00065620" w:rsidRDefault="00065620" w:rsidP="00065620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Beau-parent/co-parent »</w:t>
      </w:r>
      <w:r w:rsidRPr="00065620">
        <w:rPr>
          <w:rFonts w:ascii="Arial" w:hAnsi="Arial" w:cs="Arial"/>
          <w:bCs/>
          <w:iCs/>
          <w:sz w:val="18"/>
        </w:rPr>
        <w:t>, in FULCHIRON (H.), SOSSON (J.), </w:t>
      </w:r>
      <w:r w:rsidRPr="00065620">
        <w:rPr>
          <w:rFonts w:ascii="Arial" w:hAnsi="Arial" w:cs="Arial"/>
          <w:bCs/>
          <w:i/>
          <w:iCs/>
          <w:sz w:val="18"/>
        </w:rPr>
        <w:t>« </w:t>
      </w:r>
      <w:r w:rsidRPr="00065620">
        <w:rPr>
          <w:rFonts w:ascii="Arial" w:hAnsi="Arial" w:cs="Arial"/>
          <w:bCs/>
          <w:iCs/>
          <w:sz w:val="18"/>
        </w:rPr>
        <w:t>Parenté, filiation, origines. Le droit et l’engendrement à plusieurs </w:t>
      </w:r>
      <w:r w:rsidRPr="00065620">
        <w:rPr>
          <w:rFonts w:ascii="Arial" w:hAnsi="Arial" w:cs="Arial"/>
          <w:bCs/>
          <w:i/>
          <w:iCs/>
          <w:sz w:val="18"/>
        </w:rPr>
        <w:t>»</w:t>
      </w:r>
      <w:r w:rsidRPr="00065620">
        <w:rPr>
          <w:rFonts w:ascii="Arial" w:hAnsi="Arial" w:cs="Arial"/>
          <w:bCs/>
          <w:iCs/>
          <w:sz w:val="18"/>
        </w:rPr>
        <w:t xml:space="preserve">, Bruylant, 2013, pp. 71-87, coécrit avec M. </w:t>
      </w:r>
      <w:proofErr w:type="spellStart"/>
      <w:r w:rsidRPr="00065620">
        <w:rPr>
          <w:rFonts w:ascii="Arial" w:hAnsi="Arial" w:cs="Arial"/>
          <w:bCs/>
          <w:iCs/>
          <w:sz w:val="18"/>
        </w:rPr>
        <w:t>Beague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, S-M Ferrié, J. </w:t>
      </w:r>
      <w:proofErr w:type="spellStart"/>
      <w:r w:rsidRPr="00065620">
        <w:rPr>
          <w:rFonts w:ascii="Arial" w:hAnsi="Arial" w:cs="Arial"/>
          <w:bCs/>
          <w:iCs/>
          <w:sz w:val="18"/>
        </w:rPr>
        <w:t>Houssier</w:t>
      </w:r>
      <w:proofErr w:type="spellEnd"/>
    </w:p>
    <w:p w14:paraId="326C68B4" w14:textId="22D6BAF2" w:rsidR="00216363" w:rsidRPr="00065620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</w:p>
    <w:p w14:paraId="6B7070DB" w14:textId="74BA91EB" w:rsidR="00216363" w:rsidRPr="00216363" w:rsidRDefault="00065620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Contribution à des ouvrages collectifs</w:t>
      </w:r>
      <w:r w:rsidR="00216363" w:rsidRPr="00216363">
        <w:rPr>
          <w:rFonts w:ascii="Arial" w:hAnsi="Arial" w:cs="Arial"/>
          <w:b/>
          <w:bCs/>
          <w:sz w:val="20"/>
          <w:szCs w:val="20"/>
        </w:rPr>
        <w:t> :</w:t>
      </w:r>
    </w:p>
    <w:p w14:paraId="53A67386" w14:textId="77777777" w:rsidR="00216363" w:rsidRPr="007C2A3B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55C3AA7" w14:textId="77777777" w:rsidR="00065620" w:rsidRPr="00065620" w:rsidRDefault="00065620" w:rsidP="00065620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Divorce et grandes notions du droit privé », in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Egea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V. (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Dir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.), La signification des réformes du divorce, Ed. Mare et Martin (à paraître)</w:t>
      </w:r>
    </w:p>
    <w:p w14:paraId="3E42D7D5" w14:textId="77777777" w:rsidR="00065620" w:rsidRPr="00065620" w:rsidRDefault="00065620" w:rsidP="00065620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Droit des régimes matrimoniaux », in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Houssier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J., Viney F., Laurent J., Masson F., Cours de droit civil 2019, Ed. IEJ Jean Domat, Coll. CRFPA.</w:t>
      </w:r>
    </w:p>
    <w:p w14:paraId="255EE4F1" w14:textId="77777777" w:rsidR="00065620" w:rsidRPr="00065620" w:rsidRDefault="00065620" w:rsidP="00065620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 Les droits de retour légaux en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froit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français. Critique d'une catégorie faussement unitaire » in Casi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controversi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in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materia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dell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dirito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delle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successioni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, Vol II,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Edizioni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Scientifiche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 xml:space="preserve">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Italiane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, 2019.</w:t>
      </w:r>
    </w:p>
    <w:p w14:paraId="03E3F1C3" w14:textId="52E43B6A" w:rsidR="00065620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</w:p>
    <w:p w14:paraId="50FD54F8" w14:textId="77777777" w:rsidR="00065620" w:rsidRPr="00216363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Commentaires et observations de jurisprudence</w:t>
      </w:r>
      <w:r w:rsidRPr="00216363">
        <w:rPr>
          <w:rFonts w:ascii="Arial" w:hAnsi="Arial" w:cs="Arial"/>
          <w:b/>
          <w:bCs/>
          <w:sz w:val="20"/>
          <w:szCs w:val="20"/>
        </w:rPr>
        <w:t> :</w:t>
      </w:r>
    </w:p>
    <w:p w14:paraId="21B19E90" w14:textId="77777777" w:rsidR="00065620" w:rsidRPr="007C2A3B" w:rsidRDefault="00065620" w:rsidP="0006562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20C3BE7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Les vicissitudes de l'article 46 du Code civil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 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15 mai 2019, AJ Fam. 2019, p.408</w:t>
      </w:r>
    </w:p>
    <w:p w14:paraId="7A62BE25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Le droit de visite de la compagne de la mère : dernières illustrations d'une époque bientôt révolue ?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 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26 juin 2019, AJ Fam. 2019, p.460</w:t>
      </w:r>
    </w:p>
    <w:p w14:paraId="3925783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Récupération d'aides sociales indûment versées : les concubins solidaires », </w:t>
      </w:r>
      <w:r w:rsidRPr="00065620">
        <w:rPr>
          <w:rFonts w:ascii="Arial" w:hAnsi="Arial" w:cs="Arial"/>
          <w:bCs/>
          <w:iCs/>
          <w:sz w:val="18"/>
        </w:rPr>
        <w:t>CE, 24 juillet 2019, AJ Fam. 2019, p.527</w:t>
      </w:r>
    </w:p>
    <w:p w14:paraId="6D82C474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Accouchement sous X : les méthodes de travail du CNAOP approuvées par les juges », </w:t>
      </w:r>
      <w:r w:rsidRPr="00065620">
        <w:rPr>
          <w:rFonts w:ascii="Arial" w:hAnsi="Arial" w:cs="Arial"/>
          <w:bCs/>
          <w:iCs/>
          <w:sz w:val="18"/>
        </w:rPr>
        <w:t>CAA Paris, 18 oct. 2018, AJ Fam. 2018, p.689</w:t>
      </w:r>
    </w:p>
    <w:p w14:paraId="4CB77F7D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Première demande d'avis consultatif à la Cour européenne des droits de l'homme (sur réexamen) : la GPA au service de l'épanouissement du dialogue des juges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Ass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. </w:t>
      </w:r>
      <w:proofErr w:type="spellStart"/>
      <w:proofErr w:type="gramStart"/>
      <w:r w:rsidRPr="00065620">
        <w:rPr>
          <w:rFonts w:ascii="Arial" w:hAnsi="Arial" w:cs="Arial"/>
          <w:bCs/>
          <w:iCs/>
          <w:sz w:val="18"/>
        </w:rPr>
        <w:t>plén</w:t>
      </w:r>
      <w:proofErr w:type="spellEnd"/>
      <w:proofErr w:type="gramEnd"/>
      <w:r w:rsidRPr="00065620">
        <w:rPr>
          <w:rFonts w:ascii="Arial" w:hAnsi="Arial" w:cs="Arial"/>
          <w:bCs/>
          <w:iCs/>
          <w:sz w:val="18"/>
        </w:rPr>
        <w:t>., 5 oct.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 2018,</w:t>
      </w:r>
      <w:r w:rsidRPr="00065620">
        <w:rPr>
          <w:rFonts w:ascii="Arial" w:hAnsi="Arial" w:cs="Arial"/>
          <w:bCs/>
          <w:iCs/>
          <w:sz w:val="18"/>
        </w:rPr>
        <w:t> 613</w:t>
      </w:r>
    </w:p>
    <w:p w14:paraId="36A2C73C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Qu'est-ce que le concubinage ? 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3 oct.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2018, 608</w:t>
      </w:r>
    </w:p>
    <w:p w14:paraId="1DC2270F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Annulation du lien de filiation et perte du nom du père : quelle place pour la volonté de l'enfant ?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5 sept.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 2018.</w:t>
      </w:r>
      <w:r w:rsidRPr="00065620">
        <w:rPr>
          <w:rFonts w:ascii="Arial" w:hAnsi="Arial" w:cs="Arial"/>
          <w:bCs/>
          <w:iCs/>
          <w:sz w:val="18"/>
        </w:rPr>
        <w:t> 547</w:t>
      </w:r>
    </w:p>
    <w:p w14:paraId="3C613142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Quels motifs justifient la suppression du droit de visite d'un parent ? »</w:t>
      </w:r>
      <w:r w:rsidRPr="00065620">
        <w:rPr>
          <w:rFonts w:ascii="Arial" w:hAnsi="Arial" w:cs="Arial"/>
          <w:bCs/>
          <w:iCs/>
          <w:sz w:val="18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4 juillet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 </w:t>
      </w:r>
      <w:r w:rsidRPr="00065620">
        <w:rPr>
          <w:rFonts w:ascii="Arial" w:hAnsi="Arial" w:cs="Arial"/>
          <w:bCs/>
          <w:iCs/>
          <w:sz w:val="18"/>
        </w:rPr>
        <w:t>545</w:t>
      </w:r>
    </w:p>
    <w:p w14:paraId="77AB7D66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Pas de violation du droit à la vie privée d'un requérant en raison des visites domiciliaires réalisées chez un tiers »,</w:t>
      </w:r>
      <w:r w:rsidRPr="00065620">
        <w:rPr>
          <w:rFonts w:ascii="Arial" w:hAnsi="Arial" w:cs="Arial"/>
          <w:bCs/>
          <w:iCs/>
          <w:sz w:val="18"/>
        </w:rPr>
        <w:t> CEDH, 3 juillet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472</w:t>
      </w:r>
    </w:p>
    <w:p w14:paraId="08F6BCC0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Pour une juste interprétation des conditions de délivrance du titre de séjour « vie privée et familiale » »,</w:t>
      </w:r>
      <w:r w:rsidRPr="00065620">
        <w:rPr>
          <w:rFonts w:ascii="Arial" w:hAnsi="Arial" w:cs="Arial"/>
          <w:bCs/>
          <w:iCs/>
          <w:sz w:val="18"/>
        </w:rPr>
        <w:t> CE, 29 juin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>. 2018. 463</w:t>
      </w:r>
    </w:p>
    <w:p w14:paraId="7CB3CD9D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La CJUE face au changement de sexe »,</w:t>
      </w:r>
      <w:r w:rsidRPr="00065620">
        <w:rPr>
          <w:rFonts w:ascii="Arial" w:hAnsi="Arial" w:cs="Arial"/>
          <w:bCs/>
          <w:iCs/>
          <w:sz w:val="18"/>
        </w:rPr>
        <w:t> CJUE, 26 juin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478</w:t>
      </w:r>
    </w:p>
    <w:p w14:paraId="18E40543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La radicalisation d'une mère. Quel impact sur l'appréciation du délit de soustraction d'un parent à ses obligations légales ? »</w:t>
      </w:r>
      <w:r w:rsidRPr="00065620">
        <w:rPr>
          <w:rFonts w:ascii="Arial" w:hAnsi="Arial" w:cs="Arial"/>
          <w:bCs/>
          <w:iCs/>
          <w:sz w:val="18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</w:rPr>
        <w:t>Crim</w:t>
      </w:r>
      <w:proofErr w:type="spellEnd"/>
      <w:r w:rsidRPr="00065620">
        <w:rPr>
          <w:rFonts w:ascii="Arial" w:hAnsi="Arial" w:cs="Arial"/>
          <w:bCs/>
          <w:iCs/>
          <w:sz w:val="18"/>
        </w:rPr>
        <w:t>. 20 juin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463</w:t>
      </w:r>
    </w:p>
    <w:p w14:paraId="7EAA8D50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Tous les actes de notoriété ne mènent pas à la filiation </w:t>
      </w:r>
      <w:r w:rsidRPr="00065620">
        <w:rPr>
          <w:rFonts w:ascii="Arial" w:hAnsi="Arial" w:cs="Arial"/>
          <w:bCs/>
          <w:iCs/>
          <w:sz w:val="18"/>
        </w:rPr>
        <w:t xml:space="preserve">»,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 xml:space="preserve">, 12 juin 2018, AJ </w:t>
      </w:r>
      <w:proofErr w:type="spellStart"/>
      <w:r w:rsidRPr="00065620">
        <w:rPr>
          <w:rFonts w:ascii="Arial" w:hAnsi="Arial" w:cs="Arial"/>
          <w:bCs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>. 2018. 473</w:t>
      </w:r>
    </w:p>
    <w:p w14:paraId="6FFC3C2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La preuve de la paternité face au refus de l'expertise génétique par l'enfant », </w:t>
      </w:r>
      <w:r w:rsidRPr="00065620">
        <w:rPr>
          <w:rFonts w:ascii="Arial" w:hAnsi="Arial" w:cs="Arial"/>
          <w:bCs/>
          <w:iCs/>
          <w:sz w:val="18"/>
        </w:rPr>
        <w:t>CEDH 31 mai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398</w:t>
      </w:r>
    </w:p>
    <w:p w14:paraId="3A9DB64F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L'office du juge en matière de droit de visite à nouveau rappelé 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15 mai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395</w:t>
      </w:r>
    </w:p>
    <w:p w14:paraId="4F67C971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lastRenderedPageBreak/>
        <w:t>« La suppression de l'obligation d'entretien fondée sur l'autonomie des enfants majeurs 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15 mai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461</w:t>
      </w:r>
    </w:p>
    <w:p w14:paraId="5BA7DE99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L'obligation alimentaire entre alliés n'est pas contraire au principe d'égalité 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11 avril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>. 2018. 342</w:t>
      </w:r>
    </w:p>
    <w:p w14:paraId="521378A9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Résidence de l'enfant : la Cour européenne face aux stéréotypes de genre »,</w:t>
      </w:r>
      <w:r w:rsidRPr="00065620">
        <w:rPr>
          <w:rFonts w:ascii="Arial" w:hAnsi="Arial" w:cs="Arial"/>
          <w:bCs/>
          <w:iCs/>
          <w:sz w:val="18"/>
        </w:rPr>
        <w:t> CEDH, 10 avril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294</w:t>
      </w:r>
    </w:p>
    <w:p w14:paraId="5008C682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L'âge de procréer des hommes »,</w:t>
      </w:r>
      <w:r w:rsidRPr="00065620">
        <w:rPr>
          <w:rFonts w:ascii="Arial" w:hAnsi="Arial" w:cs="Arial"/>
          <w:bCs/>
          <w:iCs/>
          <w:sz w:val="18"/>
        </w:rPr>
        <w:t> CAA Versailles, 5 mars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 xml:space="preserve">. 2018. 234 (coécrit avec Jérémy </w:t>
      </w:r>
      <w:proofErr w:type="spellStart"/>
      <w:r w:rsidRPr="00065620">
        <w:rPr>
          <w:rFonts w:ascii="Arial" w:hAnsi="Arial" w:cs="Arial"/>
          <w:bCs/>
          <w:iCs/>
          <w:sz w:val="18"/>
        </w:rPr>
        <w:t>Houssier</w:t>
      </w:r>
      <w:proofErr w:type="spellEnd"/>
      <w:r w:rsidRPr="00065620">
        <w:rPr>
          <w:rFonts w:ascii="Arial" w:hAnsi="Arial" w:cs="Arial"/>
          <w:bCs/>
          <w:iCs/>
          <w:sz w:val="18"/>
        </w:rPr>
        <w:t>)</w:t>
      </w:r>
    </w:p>
    <w:p w14:paraId="7BB43E44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Adoption plénière : les impasses du droit français en cas de rupture du couple de même sexe 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 xml:space="preserve">, 28 février 2018, AJ </w:t>
      </w:r>
      <w:proofErr w:type="spellStart"/>
      <w:r w:rsidRPr="00065620">
        <w:rPr>
          <w:rFonts w:ascii="Arial" w:hAnsi="Arial" w:cs="Arial"/>
          <w:bCs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>. 2018. 226</w:t>
      </w:r>
    </w:p>
    <w:p w14:paraId="4CC5BD20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Le calendrier du juge en matière d'assistance éducative 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24 janv. 2018,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175</w:t>
      </w:r>
    </w:p>
    <w:p w14:paraId="58F5495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La reconnaissance du préjudice moral de l'enfant simplement conçu au jour du décès du père 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2</w:t>
      </w:r>
      <w:r w:rsidRPr="00065620">
        <w:rPr>
          <w:rFonts w:ascii="Arial" w:hAnsi="Arial" w:cs="Arial"/>
          <w:bCs/>
          <w:iCs/>
          <w:sz w:val="18"/>
          <w:vertAlign w:val="superscript"/>
        </w:rPr>
        <w:t>e</w:t>
      </w:r>
      <w:r w:rsidRPr="00065620">
        <w:rPr>
          <w:rFonts w:ascii="Arial" w:hAnsi="Arial" w:cs="Arial"/>
          <w:bCs/>
          <w:iCs/>
          <w:sz w:val="18"/>
        </w:rPr>
        <w:t xml:space="preserve">, 14 décembre 2017, AJ </w:t>
      </w:r>
      <w:proofErr w:type="spellStart"/>
      <w:r w:rsidRPr="00065620">
        <w:rPr>
          <w:rFonts w:ascii="Arial" w:hAnsi="Arial" w:cs="Arial"/>
          <w:bCs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Cs/>
          <w:sz w:val="18"/>
        </w:rPr>
        <w:t>. 2018. 48</w:t>
      </w:r>
    </w:p>
    <w:p w14:paraId="550C85B2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Mariage, cession de droits sociaux et vileté du prix »</w:t>
      </w:r>
      <w:r w:rsidRPr="00065620">
        <w:rPr>
          <w:rFonts w:ascii="Arial" w:hAnsi="Arial" w:cs="Arial"/>
          <w:bCs/>
          <w:iCs/>
          <w:sz w:val="18"/>
        </w:rPr>
        <w:t> – Cour de cassation, 3e civ. 30 novembre 2017, </w:t>
      </w:r>
      <w:r w:rsidRPr="00065620">
        <w:rPr>
          <w:rFonts w:ascii="Arial" w:hAnsi="Arial" w:cs="Arial"/>
          <w:bCs/>
          <w:i/>
          <w:iCs/>
          <w:sz w:val="18"/>
        </w:rPr>
        <w:t>AJ Fam</w:t>
      </w:r>
      <w:r w:rsidRPr="00065620">
        <w:rPr>
          <w:rFonts w:ascii="Arial" w:hAnsi="Arial" w:cs="Arial"/>
          <w:bCs/>
          <w:iCs/>
          <w:sz w:val="18"/>
        </w:rPr>
        <w:t>. 2018. 46</w:t>
      </w:r>
    </w:p>
    <w:p w14:paraId="5C71E2B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Retrait de l'autorité parentale et adoption conformes à la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Conv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 EDH »,</w:t>
      </w:r>
      <w:r w:rsidRPr="00065620">
        <w:rPr>
          <w:rFonts w:ascii="Arial" w:hAnsi="Arial" w:cs="Arial"/>
          <w:bCs/>
          <w:iCs/>
          <w:sz w:val="18"/>
        </w:rPr>
        <w:t> CEDH, 30 novembre 2017,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40</w:t>
      </w:r>
    </w:p>
    <w:p w14:paraId="18146E24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Mineur isolé étranger : la valeur des actes d'état civil étrangers rappelée »</w:t>
      </w:r>
      <w:r w:rsidRPr="00065620">
        <w:rPr>
          <w:rFonts w:ascii="Arial" w:hAnsi="Arial" w:cs="Arial"/>
          <w:bCs/>
          <w:iCs/>
          <w:sz w:val="18"/>
        </w:rPr>
        <w:t> – Cour d'appel de Dijon 26 décembre 2017, </w:t>
      </w:r>
      <w:r w:rsidRPr="00065620">
        <w:rPr>
          <w:rFonts w:ascii="Arial" w:hAnsi="Arial" w:cs="Arial"/>
          <w:bCs/>
          <w:i/>
          <w:iCs/>
          <w:sz w:val="18"/>
        </w:rPr>
        <w:t>AJ Fam</w:t>
      </w:r>
      <w:r w:rsidRPr="00065620">
        <w:rPr>
          <w:rFonts w:ascii="Arial" w:hAnsi="Arial" w:cs="Arial"/>
          <w:bCs/>
          <w:iCs/>
          <w:sz w:val="18"/>
        </w:rPr>
        <w:t>. 2018. 175</w:t>
      </w:r>
    </w:p>
    <w:p w14:paraId="62D209C2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Les impasses du créancier des concubins », </w:t>
      </w:r>
      <w:r w:rsidRPr="00065620">
        <w:rPr>
          <w:rFonts w:ascii="Arial" w:hAnsi="Arial" w:cs="Arial"/>
          <w:bCs/>
          <w:iCs/>
          <w:sz w:val="18"/>
        </w:rPr>
        <w:t>note sous 2</w:t>
      </w:r>
      <w:r w:rsidRPr="00065620">
        <w:rPr>
          <w:rFonts w:ascii="Arial" w:hAnsi="Arial" w:cs="Arial"/>
          <w:bCs/>
          <w:iCs/>
          <w:sz w:val="18"/>
          <w:vertAlign w:val="superscript"/>
        </w:rPr>
        <w:t>e</w:t>
      </w:r>
      <w:r w:rsidRPr="00065620">
        <w:rPr>
          <w:rFonts w:ascii="Arial" w:hAnsi="Arial" w:cs="Arial"/>
          <w:bCs/>
          <w:iCs/>
          <w:sz w:val="18"/>
        </w:rPr>
        <w:t>, 30 novembre 2017, n° 16-24.021, </w:t>
      </w:r>
      <w:r w:rsidRPr="00065620">
        <w:rPr>
          <w:rFonts w:ascii="Arial" w:hAnsi="Arial" w:cs="Arial"/>
          <w:bCs/>
          <w:i/>
          <w:iCs/>
          <w:sz w:val="18"/>
        </w:rPr>
        <w:t>AJ Fam</w:t>
      </w:r>
      <w:r w:rsidRPr="00065620">
        <w:rPr>
          <w:rFonts w:ascii="Arial" w:hAnsi="Arial" w:cs="Arial"/>
          <w:bCs/>
          <w:iCs/>
          <w:sz w:val="18"/>
        </w:rPr>
        <w:t>. 2018, 40.</w:t>
      </w:r>
    </w:p>
    <w:p w14:paraId="2ECD3789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Mariage et nationalité : l’action en contestation du ministère public mieux encadrée ? 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27 sept. 2017, </w:t>
      </w:r>
      <w:r w:rsidRPr="00065620">
        <w:rPr>
          <w:rFonts w:ascii="Arial" w:hAnsi="Arial" w:cs="Arial"/>
          <w:bCs/>
          <w:i/>
          <w:iCs/>
          <w:sz w:val="18"/>
        </w:rPr>
        <w:t>AJ Fam</w:t>
      </w:r>
      <w:r w:rsidRPr="00065620">
        <w:rPr>
          <w:rFonts w:ascii="Arial" w:hAnsi="Arial" w:cs="Arial"/>
          <w:bCs/>
          <w:iCs/>
          <w:sz w:val="18"/>
        </w:rPr>
        <w:t>. 2017, p. 654.</w:t>
      </w:r>
    </w:p>
    <w:p w14:paraId="11D8575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Changer de régime matrimonial ne permet pas d'échapper aux créanciers antérieurs »</w:t>
      </w:r>
      <w:r w:rsidRPr="00065620">
        <w:rPr>
          <w:rFonts w:ascii="Arial" w:hAnsi="Arial" w:cs="Arial"/>
          <w:bCs/>
          <w:iCs/>
          <w:sz w:val="18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22 mars 2017,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2017, p. 364.</w:t>
      </w:r>
    </w:p>
    <w:p w14:paraId="339C6766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Office du juge et droit de visite : les rappels de la Cour de cassation et les incohérences de la loi 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4 mai 2017, </w:t>
      </w:r>
      <w:r w:rsidRPr="00065620">
        <w:rPr>
          <w:rFonts w:ascii="Arial" w:hAnsi="Arial" w:cs="Arial"/>
          <w:bCs/>
          <w:i/>
          <w:iCs/>
          <w:sz w:val="18"/>
        </w:rPr>
        <w:t xml:space="preserve">AJ </w:t>
      </w:r>
      <w:proofErr w:type="spellStart"/>
      <w:r w:rsidRPr="00065620">
        <w:rPr>
          <w:rFonts w:ascii="Arial" w:hAnsi="Arial" w:cs="Arial"/>
          <w:bCs/>
          <w:i/>
          <w:iCs/>
          <w:sz w:val="18"/>
        </w:rPr>
        <w:t>fam</w:t>
      </w:r>
      <w:proofErr w:type="spellEnd"/>
      <w:r w:rsidRPr="00065620">
        <w:rPr>
          <w:rFonts w:ascii="Arial" w:hAnsi="Arial" w:cs="Arial"/>
          <w:bCs/>
          <w:i/>
          <w:iCs/>
          <w:sz w:val="18"/>
        </w:rPr>
        <w:t>.</w:t>
      </w:r>
      <w:r w:rsidRPr="00065620">
        <w:rPr>
          <w:rFonts w:ascii="Arial" w:hAnsi="Arial" w:cs="Arial"/>
          <w:bCs/>
          <w:iCs/>
          <w:sz w:val="18"/>
        </w:rPr>
        <w:t> 2017, p. 351.</w:t>
      </w:r>
    </w:p>
    <w:p w14:paraId="12377B04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À quoi sert le PACS ? 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8 mars 2017, </w:t>
      </w:r>
      <w:r w:rsidRPr="00065620">
        <w:rPr>
          <w:rFonts w:ascii="Arial" w:hAnsi="Arial" w:cs="Arial"/>
          <w:bCs/>
          <w:i/>
          <w:iCs/>
          <w:sz w:val="18"/>
        </w:rPr>
        <w:t>Recueil Dalloz</w:t>
      </w:r>
      <w:r w:rsidRPr="00065620">
        <w:rPr>
          <w:rFonts w:ascii="Arial" w:hAnsi="Arial" w:cs="Arial"/>
          <w:bCs/>
          <w:iCs/>
          <w:sz w:val="18"/>
        </w:rPr>
        <w:t> 2017, p. 1292.</w:t>
      </w:r>
    </w:p>
    <w:p w14:paraId="7576FC73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Mariage fictif et contrôle de proportionnalité 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er</w:t>
      </w:r>
      <w:r w:rsidRPr="00065620">
        <w:rPr>
          <w:rFonts w:ascii="Arial" w:hAnsi="Arial" w:cs="Arial"/>
          <w:bCs/>
          <w:iCs/>
          <w:sz w:val="18"/>
        </w:rPr>
        <w:t> juin 2017,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2017, p. 420.</w:t>
      </w:r>
    </w:p>
    <w:p w14:paraId="70BFCA3A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L’enfant du couple de même sexe et la rupture : les artifices du droit français »,</w:t>
      </w:r>
      <w:r w:rsidRPr="00065620">
        <w:rPr>
          <w:rFonts w:ascii="Arial" w:hAnsi="Arial" w:cs="Arial"/>
          <w:bCs/>
          <w:iCs/>
          <w:sz w:val="18"/>
        </w:rPr>
        <w:t>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13 juill. 2017, </w:t>
      </w:r>
      <w:r w:rsidRPr="00065620">
        <w:rPr>
          <w:rFonts w:ascii="Arial" w:hAnsi="Arial" w:cs="Arial"/>
          <w:bCs/>
          <w:i/>
          <w:iCs/>
          <w:sz w:val="18"/>
        </w:rPr>
        <w:t>AJ Fam</w:t>
      </w:r>
      <w:r w:rsidRPr="00065620">
        <w:rPr>
          <w:rFonts w:ascii="Arial" w:hAnsi="Arial" w:cs="Arial"/>
          <w:bCs/>
          <w:iCs/>
          <w:sz w:val="18"/>
        </w:rPr>
        <w:t>. 2017, p. 478.</w:t>
      </w:r>
    </w:p>
    <w:p w14:paraId="08BDF60E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La demande d’audition du mineur doit être renouvelée en appel »</w:t>
      </w:r>
      <w:r w:rsidRPr="00065620">
        <w:rPr>
          <w:rFonts w:ascii="Arial" w:hAnsi="Arial" w:cs="Arial"/>
          <w:bCs/>
          <w:iCs/>
          <w:sz w:val="18"/>
        </w:rPr>
        <w:t xml:space="preserve">,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 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14 sept. 2017,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2017, p. 543.</w:t>
      </w:r>
    </w:p>
    <w:p w14:paraId="7A95289C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Interdiction judiciaire de sortie de territoire du mineur sans accord des deux parents : le droit français est conforme au droit de l'Union européenne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</w:t>
      </w:r>
      <w:r w:rsidRPr="00065620">
        <w:rPr>
          <w:rFonts w:ascii="Arial" w:hAnsi="Arial" w:cs="Arial"/>
          <w:bCs/>
          <w:iCs/>
          <w:sz w:val="18"/>
          <w:vertAlign w:val="superscript"/>
        </w:rPr>
        <w:t>re</w:t>
      </w:r>
      <w:r w:rsidRPr="00065620">
        <w:rPr>
          <w:rFonts w:ascii="Arial" w:hAnsi="Arial" w:cs="Arial"/>
          <w:bCs/>
          <w:iCs/>
          <w:sz w:val="18"/>
        </w:rPr>
        <w:t>, 8 mars 2017,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2017, p. 243.</w:t>
      </w:r>
    </w:p>
    <w:p w14:paraId="4743EB59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 Majoration de pension de retraite : conditions d’attribution en présence d’enfants mineurs 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2</w:t>
      </w:r>
      <w:r w:rsidRPr="00065620">
        <w:rPr>
          <w:rFonts w:ascii="Arial" w:hAnsi="Arial" w:cs="Arial"/>
          <w:bCs/>
          <w:iCs/>
          <w:sz w:val="18"/>
          <w:vertAlign w:val="superscript"/>
        </w:rPr>
        <w:t>e</w:t>
      </w:r>
      <w:r w:rsidRPr="00065620">
        <w:rPr>
          <w:rFonts w:ascii="Arial" w:hAnsi="Arial" w:cs="Arial"/>
          <w:bCs/>
          <w:iCs/>
          <w:sz w:val="18"/>
        </w:rPr>
        <w:t>, 9 févr. 2017, </w:t>
      </w:r>
      <w:r w:rsidRPr="00065620">
        <w:rPr>
          <w:rFonts w:ascii="Arial" w:hAnsi="Arial" w:cs="Arial"/>
          <w:bCs/>
          <w:i/>
          <w:iCs/>
          <w:sz w:val="18"/>
        </w:rPr>
        <w:t>AJ Fam.</w:t>
      </w:r>
      <w:r w:rsidRPr="00065620">
        <w:rPr>
          <w:rFonts w:ascii="Arial" w:hAnsi="Arial" w:cs="Arial"/>
          <w:bCs/>
          <w:iCs/>
          <w:sz w:val="18"/>
        </w:rPr>
        <w:t> 2017, p. 201.</w:t>
      </w:r>
    </w:p>
    <w:p w14:paraId="13A886C8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Filiation : celui qui se prétend père biologique doit pouvoir contester un lien paternel établi et faire établir sa paternité »</w:t>
      </w:r>
      <w:r w:rsidRPr="00065620">
        <w:rPr>
          <w:rFonts w:ascii="Arial" w:hAnsi="Arial" w:cs="Arial"/>
          <w:bCs/>
          <w:iCs/>
          <w:sz w:val="18"/>
        </w:rPr>
        <w:t>, brève sous CEDH, 8 déc. 2016, L. D. et P. K contre Bulgarie, AJ Fam. 2017.</w:t>
      </w:r>
    </w:p>
    <w:p w14:paraId="43476B24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Retour sur un autre aspect de l'affaire Vincent L. : tutelle, mariage et crise familiale », 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1ère, 8 déc. 2016, Recueil Dalloz 2017, n° 6, p.332</w:t>
      </w:r>
    </w:p>
    <w:p w14:paraId="25E61EAB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Assistance médicale à la procréation endogène ou exogène : quand la filiation dépend du mode de conception », </w:t>
      </w:r>
      <w:r w:rsidRPr="00065620">
        <w:rPr>
          <w:rFonts w:ascii="Arial" w:hAnsi="Arial" w:cs="Arial"/>
          <w:bCs/>
          <w:iCs/>
          <w:sz w:val="18"/>
        </w:rPr>
        <w:t xml:space="preserve">note sous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1ère, 16 mars 2016, AJ Fam. 2016, p. 212.</w:t>
      </w:r>
    </w:p>
    <w:p w14:paraId="083350C1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 xml:space="preserve">« Expertises génétiques préventives : pas de droit </w:t>
      </w:r>
      <w:proofErr w:type="gramStart"/>
      <w:r w:rsidRPr="00065620">
        <w:rPr>
          <w:rFonts w:ascii="Arial" w:hAnsi="Arial" w:cs="Arial"/>
          <w:bCs/>
          <w:i/>
          <w:iCs/>
          <w:sz w:val="18"/>
        </w:rPr>
        <w:t>à</w:t>
      </w:r>
      <w:proofErr w:type="gramEnd"/>
      <w:r w:rsidRPr="00065620">
        <w:rPr>
          <w:rFonts w:ascii="Arial" w:hAnsi="Arial" w:cs="Arial"/>
          <w:bCs/>
          <w:i/>
          <w:iCs/>
          <w:sz w:val="18"/>
        </w:rPr>
        <w:t xml:space="preserve"> la certitude d'être père ! »,</w:t>
      </w:r>
      <w:r w:rsidRPr="00065620">
        <w:rPr>
          <w:rFonts w:ascii="Arial" w:hAnsi="Arial" w:cs="Arial"/>
          <w:bCs/>
          <w:iCs/>
          <w:sz w:val="18"/>
        </w:rPr>
        <w:t xml:space="preserve"> brève sous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1ère, 8 juin 2016, AJ Fam. 2016, p. 388.</w:t>
      </w:r>
    </w:p>
    <w:p w14:paraId="33ADAC4B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Nom de famille : le principe d'égalité des citoyens devant la loi peut justifier une restriction au droit de libre circulation des personnes »,</w:t>
      </w:r>
      <w:r w:rsidRPr="00065620">
        <w:rPr>
          <w:rFonts w:ascii="Arial" w:hAnsi="Arial" w:cs="Arial"/>
          <w:bCs/>
          <w:iCs/>
          <w:sz w:val="18"/>
        </w:rPr>
        <w:t> note sous CJUE, 2 juin 2016, n° C-438/14, AJ Fam. 2016, p. 392.</w:t>
      </w:r>
    </w:p>
    <w:p w14:paraId="28B78B38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L’impossible relèvement du nom d’usage d’un ancêtre »,</w:t>
      </w:r>
      <w:r w:rsidRPr="00065620">
        <w:rPr>
          <w:rFonts w:ascii="Arial" w:hAnsi="Arial" w:cs="Arial"/>
          <w:bCs/>
          <w:iCs/>
          <w:sz w:val="18"/>
        </w:rPr>
        <w:t> brève sous CE, 3 oct. 2016, AJ Fam. 2016, p. 608.</w:t>
      </w:r>
    </w:p>
    <w:p w14:paraId="2464B23F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Prescription, contrôle de proportionnalité et motivation des décisions de la Cour de cassation »,</w:t>
      </w:r>
      <w:r w:rsidRPr="00065620">
        <w:rPr>
          <w:rFonts w:ascii="Arial" w:hAnsi="Arial" w:cs="Arial"/>
          <w:bCs/>
          <w:iCs/>
          <w:sz w:val="18"/>
        </w:rPr>
        <w:t xml:space="preserve"> note sous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1ère, 9 novembre 2016, AJ Fam. 2016, p. 601.</w:t>
      </w:r>
    </w:p>
    <w:p w14:paraId="4616D8A1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lastRenderedPageBreak/>
        <w:t>« La perte de chance de constituer une nouvelle famille constitue un préjudice d’établissement »,</w:t>
      </w:r>
      <w:r w:rsidRPr="00065620">
        <w:rPr>
          <w:rFonts w:ascii="Arial" w:hAnsi="Arial" w:cs="Arial"/>
          <w:bCs/>
          <w:iCs/>
          <w:sz w:val="18"/>
        </w:rPr>
        <w:t xml:space="preserve"> note sous </w:t>
      </w:r>
      <w:proofErr w:type="spellStart"/>
      <w:r w:rsidRPr="00065620">
        <w:rPr>
          <w:rFonts w:ascii="Arial" w:hAnsi="Arial" w:cs="Arial"/>
          <w:bCs/>
          <w:iCs/>
          <w:sz w:val="18"/>
        </w:rPr>
        <w:t>Civ</w:t>
      </w:r>
      <w:proofErr w:type="spellEnd"/>
      <w:r w:rsidRPr="00065620">
        <w:rPr>
          <w:rFonts w:ascii="Arial" w:hAnsi="Arial" w:cs="Arial"/>
          <w:bCs/>
          <w:iCs/>
          <w:sz w:val="18"/>
        </w:rPr>
        <w:t>. 2e, 15 janv. 2015, Recueil Dalloz, 19 mars 2015, p. 661.</w:t>
      </w:r>
    </w:p>
    <w:p w14:paraId="758165BD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Autorité parentale et incarcération : le père détenu n’est pas un père comme les autres »</w:t>
      </w:r>
      <w:r w:rsidRPr="00065620">
        <w:rPr>
          <w:rFonts w:ascii="Arial" w:hAnsi="Arial" w:cs="Arial"/>
          <w:bCs/>
          <w:iCs/>
          <w:sz w:val="18"/>
        </w:rPr>
        <w:t>, note sous CA Rennes, 2 juin 2015. AJ Fam. juin 2015, p. 401.</w:t>
      </w:r>
    </w:p>
    <w:p w14:paraId="0028E7EB" w14:textId="77777777" w:rsidR="00065620" w:rsidRPr="00065620" w:rsidRDefault="00065620" w:rsidP="00065620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iCs/>
          <w:sz w:val="18"/>
        </w:rPr>
      </w:pPr>
      <w:r w:rsidRPr="00065620">
        <w:rPr>
          <w:rFonts w:ascii="Arial" w:hAnsi="Arial" w:cs="Arial"/>
          <w:bCs/>
          <w:i/>
          <w:iCs/>
          <w:sz w:val="18"/>
        </w:rPr>
        <w:t>« Concubinage et société créée de fait – pour un nouveau quasi-contrat adapté au couple de concubins »</w:t>
      </w:r>
      <w:r w:rsidRPr="00065620">
        <w:rPr>
          <w:rFonts w:ascii="Arial" w:hAnsi="Arial" w:cs="Arial"/>
          <w:bCs/>
          <w:iCs/>
          <w:sz w:val="18"/>
        </w:rPr>
        <w:t>, note sous Com., 12 mai 2015, Droit et patrimoine, sept. 2015.</w:t>
      </w:r>
    </w:p>
    <w:p w14:paraId="5ED6760D" w14:textId="77777777" w:rsidR="00216363" w:rsidRPr="00065620" w:rsidRDefault="00216363" w:rsidP="0021636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</w:p>
    <w:sectPr w:rsidR="00216363" w:rsidRPr="00065620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9A20" w14:textId="77777777" w:rsidR="008D40F1" w:rsidRDefault="008D40F1" w:rsidP="00F342F6">
      <w:r>
        <w:separator/>
      </w:r>
    </w:p>
  </w:endnote>
  <w:endnote w:type="continuationSeparator" w:id="0">
    <w:p w14:paraId="2E33F0D5" w14:textId="77777777" w:rsidR="008D40F1" w:rsidRDefault="008D40F1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B735" w14:textId="77777777" w:rsidR="008D40F1" w:rsidRDefault="008D40F1" w:rsidP="00F342F6">
      <w:r>
        <w:separator/>
      </w:r>
    </w:p>
  </w:footnote>
  <w:footnote w:type="continuationSeparator" w:id="0">
    <w:p w14:paraId="73756B79" w14:textId="77777777" w:rsidR="008D40F1" w:rsidRDefault="008D40F1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376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27685"/>
    <w:multiLevelType w:val="multilevel"/>
    <w:tmpl w:val="45D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F5FB7"/>
    <w:multiLevelType w:val="multilevel"/>
    <w:tmpl w:val="6DC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43D13"/>
    <w:multiLevelType w:val="multilevel"/>
    <w:tmpl w:val="F350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013"/>
      <w:numFmt w:val="decimal"/>
      <w:lvlText w:val="%3"/>
      <w:lvlJc w:val="left"/>
      <w:pPr>
        <w:ind w:left="2220" w:hanging="4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0CFC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714FC"/>
    <w:multiLevelType w:val="multilevel"/>
    <w:tmpl w:val="67B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0BD3"/>
    <w:multiLevelType w:val="multilevel"/>
    <w:tmpl w:val="A9BA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1CA766D2"/>
    <w:multiLevelType w:val="hybridMultilevel"/>
    <w:tmpl w:val="A986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415F"/>
    <w:multiLevelType w:val="multilevel"/>
    <w:tmpl w:val="25A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F2405"/>
    <w:multiLevelType w:val="multilevel"/>
    <w:tmpl w:val="F8FE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822FD"/>
    <w:multiLevelType w:val="multilevel"/>
    <w:tmpl w:val="D65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B6098"/>
    <w:multiLevelType w:val="multilevel"/>
    <w:tmpl w:val="CC4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95924"/>
    <w:multiLevelType w:val="multilevel"/>
    <w:tmpl w:val="08E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D4295"/>
    <w:multiLevelType w:val="multilevel"/>
    <w:tmpl w:val="462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B1E8E"/>
    <w:multiLevelType w:val="multilevel"/>
    <w:tmpl w:val="B13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B0ECE"/>
    <w:multiLevelType w:val="multilevel"/>
    <w:tmpl w:val="310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96C11"/>
    <w:multiLevelType w:val="multilevel"/>
    <w:tmpl w:val="4A5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E28BA"/>
    <w:multiLevelType w:val="hybridMultilevel"/>
    <w:tmpl w:val="3B989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D2F50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61E3F"/>
    <w:multiLevelType w:val="multilevel"/>
    <w:tmpl w:val="3FF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46DED"/>
    <w:multiLevelType w:val="multilevel"/>
    <w:tmpl w:val="CE1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11A8C"/>
    <w:multiLevelType w:val="multilevel"/>
    <w:tmpl w:val="4E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6C3935"/>
    <w:multiLevelType w:val="multilevel"/>
    <w:tmpl w:val="B3B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A3B21"/>
    <w:multiLevelType w:val="multilevel"/>
    <w:tmpl w:val="339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8335C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54C39"/>
    <w:multiLevelType w:val="multilevel"/>
    <w:tmpl w:val="CA4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E730E"/>
    <w:multiLevelType w:val="hybridMultilevel"/>
    <w:tmpl w:val="445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3777A"/>
    <w:multiLevelType w:val="hybridMultilevel"/>
    <w:tmpl w:val="86DE5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D7898"/>
    <w:multiLevelType w:val="multilevel"/>
    <w:tmpl w:val="80F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16163"/>
    <w:multiLevelType w:val="multilevel"/>
    <w:tmpl w:val="9B6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80354E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F59EB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5" w15:restartNumberingAfterBreak="0">
    <w:nsid w:val="68635C6F"/>
    <w:multiLevelType w:val="multilevel"/>
    <w:tmpl w:val="C94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1B44C4"/>
    <w:multiLevelType w:val="multilevel"/>
    <w:tmpl w:val="D0B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F6492"/>
    <w:multiLevelType w:val="hybridMultilevel"/>
    <w:tmpl w:val="1646E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0F52"/>
    <w:multiLevelType w:val="hybridMultilevel"/>
    <w:tmpl w:val="F5D48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314D1"/>
    <w:multiLevelType w:val="multilevel"/>
    <w:tmpl w:val="88E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D49EB"/>
    <w:multiLevelType w:val="multilevel"/>
    <w:tmpl w:val="5C6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8D2B15"/>
    <w:multiLevelType w:val="multilevel"/>
    <w:tmpl w:val="F87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27"/>
  </w:num>
  <w:num w:numId="5">
    <w:abstractNumId w:val="37"/>
  </w:num>
  <w:num w:numId="6">
    <w:abstractNumId w:val="18"/>
  </w:num>
  <w:num w:numId="7">
    <w:abstractNumId w:val="28"/>
  </w:num>
  <w:num w:numId="8">
    <w:abstractNumId w:val="8"/>
  </w:num>
  <w:num w:numId="9">
    <w:abstractNumId w:val="38"/>
  </w:num>
  <w:num w:numId="10">
    <w:abstractNumId w:val="32"/>
  </w:num>
  <w:num w:numId="11">
    <w:abstractNumId w:val="21"/>
  </w:num>
  <w:num w:numId="12">
    <w:abstractNumId w:val="17"/>
  </w:num>
  <w:num w:numId="13">
    <w:abstractNumId w:val="12"/>
  </w:num>
  <w:num w:numId="14">
    <w:abstractNumId w:val="23"/>
  </w:num>
  <w:num w:numId="15">
    <w:abstractNumId w:val="39"/>
  </w:num>
  <w:num w:numId="16">
    <w:abstractNumId w:val="2"/>
  </w:num>
  <w:num w:numId="17">
    <w:abstractNumId w:val="22"/>
  </w:num>
  <w:num w:numId="18">
    <w:abstractNumId w:val="31"/>
  </w:num>
  <w:num w:numId="19">
    <w:abstractNumId w:val="20"/>
  </w:num>
  <w:num w:numId="20">
    <w:abstractNumId w:val="29"/>
  </w:num>
  <w:num w:numId="21">
    <w:abstractNumId w:val="41"/>
  </w:num>
  <w:num w:numId="22">
    <w:abstractNumId w:val="24"/>
  </w:num>
  <w:num w:numId="23">
    <w:abstractNumId w:val="26"/>
  </w:num>
  <w:num w:numId="24">
    <w:abstractNumId w:val="14"/>
  </w:num>
  <w:num w:numId="25">
    <w:abstractNumId w:val="11"/>
  </w:num>
  <w:num w:numId="26">
    <w:abstractNumId w:val="9"/>
  </w:num>
  <w:num w:numId="27">
    <w:abstractNumId w:val="1"/>
  </w:num>
  <w:num w:numId="28">
    <w:abstractNumId w:val="6"/>
  </w:num>
  <w:num w:numId="29">
    <w:abstractNumId w:val="15"/>
  </w:num>
  <w:num w:numId="30">
    <w:abstractNumId w:val="16"/>
  </w:num>
  <w:num w:numId="31">
    <w:abstractNumId w:val="35"/>
  </w:num>
  <w:num w:numId="32">
    <w:abstractNumId w:val="5"/>
  </w:num>
  <w:num w:numId="33">
    <w:abstractNumId w:val="36"/>
  </w:num>
  <w:num w:numId="34">
    <w:abstractNumId w:val="3"/>
  </w:num>
  <w:num w:numId="35">
    <w:abstractNumId w:val="13"/>
  </w:num>
  <w:num w:numId="36">
    <w:abstractNumId w:val="10"/>
  </w:num>
  <w:num w:numId="37">
    <w:abstractNumId w:val="0"/>
  </w:num>
  <w:num w:numId="38">
    <w:abstractNumId w:val="40"/>
  </w:num>
  <w:num w:numId="39">
    <w:abstractNumId w:val="25"/>
  </w:num>
  <w:num w:numId="40">
    <w:abstractNumId w:val="33"/>
  </w:num>
  <w:num w:numId="41">
    <w:abstractNumId w:val="1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65620"/>
    <w:rsid w:val="000A7E8F"/>
    <w:rsid w:val="000D3D3F"/>
    <w:rsid w:val="000E5D31"/>
    <w:rsid w:val="000F24C4"/>
    <w:rsid w:val="0020609E"/>
    <w:rsid w:val="00216363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7C2A3B"/>
    <w:rsid w:val="00812ACC"/>
    <w:rsid w:val="00832F66"/>
    <w:rsid w:val="008359B5"/>
    <w:rsid w:val="00854B87"/>
    <w:rsid w:val="008D40F1"/>
    <w:rsid w:val="008F6F82"/>
    <w:rsid w:val="00956074"/>
    <w:rsid w:val="0098770C"/>
    <w:rsid w:val="00A22947"/>
    <w:rsid w:val="00A257E7"/>
    <w:rsid w:val="00A25C27"/>
    <w:rsid w:val="00A6224B"/>
    <w:rsid w:val="00A75081"/>
    <w:rsid w:val="00A90834"/>
    <w:rsid w:val="00AB4358"/>
    <w:rsid w:val="00B111D3"/>
    <w:rsid w:val="00B61D6B"/>
    <w:rsid w:val="00B7791E"/>
    <w:rsid w:val="00B82446"/>
    <w:rsid w:val="00BA2BBF"/>
    <w:rsid w:val="00BE4192"/>
    <w:rsid w:val="00C9115E"/>
    <w:rsid w:val="00CE4422"/>
    <w:rsid w:val="00CE7652"/>
    <w:rsid w:val="00CF09F4"/>
    <w:rsid w:val="00CF6479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E4148-D78A-4244-B7ED-0849F2C6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2022-06-07T14:05:00Z</dcterms:created>
  <dcterms:modified xsi:type="dcterms:W3CDTF">2022-06-07T14:05:00Z</dcterms:modified>
</cp:coreProperties>
</file>