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5B0D" w14:textId="77777777" w:rsidR="00AB6128" w:rsidRPr="007A620C" w:rsidRDefault="00D91F29" w:rsidP="00A162A3">
      <w:pPr>
        <w:jc w:val="both"/>
        <w:rPr>
          <w:rFonts w:ascii="Bell MT" w:hAnsi="Bell MT"/>
          <w:b/>
          <w:bCs/>
        </w:rPr>
      </w:pPr>
      <w:r w:rsidRPr="007A620C">
        <w:rPr>
          <w:rFonts w:ascii="Bell MT" w:hAnsi="Bell MT"/>
          <w:b/>
          <w:bCs/>
        </w:rPr>
        <w:t xml:space="preserve">Maître de conférences en droit privé, habilitée à diriger des recherches, membre du LEJEP. </w:t>
      </w:r>
    </w:p>
    <w:p w14:paraId="7441F530" w14:textId="77777777" w:rsidR="00AB6128" w:rsidRPr="007A620C" w:rsidRDefault="00AB6128" w:rsidP="00A162A3">
      <w:pPr>
        <w:jc w:val="both"/>
        <w:rPr>
          <w:rFonts w:ascii="Bell MT" w:hAnsi="Bell MT"/>
        </w:rPr>
      </w:pPr>
    </w:p>
    <w:p w14:paraId="1443E5D6" w14:textId="0F8455BF" w:rsidR="00313B1C" w:rsidRPr="007A620C" w:rsidRDefault="00D91F29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Co</w:t>
      </w:r>
      <w:r w:rsidR="00627463" w:rsidRPr="007A620C">
        <w:rPr>
          <w:rFonts w:ascii="Bell MT" w:hAnsi="Bell MT"/>
        </w:rPr>
        <w:t>-</w:t>
      </w:r>
      <w:r w:rsidRPr="007A620C">
        <w:rPr>
          <w:rFonts w:ascii="Bell MT" w:hAnsi="Bell MT"/>
        </w:rPr>
        <w:t>responsable du Master de droit social</w:t>
      </w:r>
    </w:p>
    <w:p w14:paraId="630882DE" w14:textId="58916287" w:rsidR="00F11A83" w:rsidRPr="007A620C" w:rsidRDefault="00F11A83" w:rsidP="00A162A3">
      <w:pPr>
        <w:jc w:val="both"/>
        <w:rPr>
          <w:rFonts w:ascii="Bell MT" w:hAnsi="Bell MT"/>
        </w:rPr>
      </w:pPr>
    </w:p>
    <w:p w14:paraId="5B27DDF5" w14:textId="21682BAC" w:rsidR="00F11A83" w:rsidRPr="007A620C" w:rsidRDefault="00AB6128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isabelle.meyrat@cyu.fr</w:t>
      </w:r>
    </w:p>
    <w:p w14:paraId="7AAA4298" w14:textId="4241413B" w:rsidR="00F11A83" w:rsidRPr="007A620C" w:rsidRDefault="00F11A83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Adresse : UFR Droit, 33, boulevard du Port, 95011 Cergy-Pontoise Cedex</w:t>
      </w:r>
    </w:p>
    <w:p w14:paraId="5C705098" w14:textId="5BD0C117" w:rsidR="00F11A83" w:rsidRPr="007A620C" w:rsidRDefault="00F11A83" w:rsidP="00A162A3">
      <w:pPr>
        <w:jc w:val="both"/>
        <w:rPr>
          <w:rFonts w:ascii="Bell MT" w:hAnsi="Bell MT"/>
        </w:rPr>
      </w:pPr>
    </w:p>
    <w:p w14:paraId="728C8271" w14:textId="0767DEE2" w:rsidR="00F11A83" w:rsidRPr="007A620C" w:rsidRDefault="00F11A83" w:rsidP="00A162A3">
      <w:pPr>
        <w:jc w:val="both"/>
        <w:rPr>
          <w:rFonts w:ascii="Bell MT" w:hAnsi="Bell MT"/>
          <w:b/>
          <w:bCs/>
        </w:rPr>
      </w:pPr>
      <w:r w:rsidRPr="007A620C">
        <w:rPr>
          <w:rFonts w:ascii="Bell MT" w:hAnsi="Bell MT"/>
          <w:b/>
          <w:bCs/>
        </w:rPr>
        <w:t>Axes de recherche</w:t>
      </w:r>
    </w:p>
    <w:p w14:paraId="36DE3914" w14:textId="77777777" w:rsidR="00676AB1" w:rsidRPr="007A620C" w:rsidRDefault="00676AB1" w:rsidP="00A162A3">
      <w:pPr>
        <w:jc w:val="both"/>
        <w:rPr>
          <w:rFonts w:ascii="Bell MT" w:hAnsi="Bell MT"/>
          <w:b/>
          <w:bCs/>
        </w:rPr>
      </w:pPr>
    </w:p>
    <w:p w14:paraId="779C4799" w14:textId="38BC780C" w:rsidR="00F11A83" w:rsidRPr="007A620C" w:rsidRDefault="00AB6128" w:rsidP="00A162A3">
      <w:pPr>
        <w:pStyle w:val="Paragraphedeliste"/>
        <w:numPr>
          <w:ilvl w:val="0"/>
          <w:numId w:val="1"/>
        </w:numPr>
        <w:jc w:val="both"/>
        <w:rPr>
          <w:rFonts w:ascii="Bell MT" w:hAnsi="Bell MT"/>
        </w:rPr>
      </w:pPr>
      <w:r w:rsidRPr="007A620C">
        <w:rPr>
          <w:rFonts w:ascii="Bell MT" w:hAnsi="Bell MT"/>
        </w:rPr>
        <w:t>Libertés et d</w:t>
      </w:r>
      <w:r w:rsidR="00F11A83" w:rsidRPr="007A620C">
        <w:rPr>
          <w:rFonts w:ascii="Bell MT" w:hAnsi="Bell MT"/>
        </w:rPr>
        <w:t>roits fondamentaux</w:t>
      </w:r>
    </w:p>
    <w:p w14:paraId="338F61C5" w14:textId="7A73B358" w:rsidR="00F11A83" w:rsidRPr="007A620C" w:rsidRDefault="00F11A83" w:rsidP="00A162A3">
      <w:pPr>
        <w:pStyle w:val="Paragraphedeliste"/>
        <w:numPr>
          <w:ilvl w:val="0"/>
          <w:numId w:val="1"/>
        </w:numPr>
        <w:jc w:val="both"/>
        <w:rPr>
          <w:rFonts w:ascii="Bell MT" w:hAnsi="Bell MT"/>
        </w:rPr>
      </w:pPr>
      <w:r w:rsidRPr="007A620C">
        <w:rPr>
          <w:rFonts w:ascii="Bell MT" w:hAnsi="Bell MT"/>
        </w:rPr>
        <w:t>Droit de l’emploi</w:t>
      </w:r>
    </w:p>
    <w:p w14:paraId="43B433CD" w14:textId="4D9E10C3" w:rsidR="00F11A83" w:rsidRPr="007A620C" w:rsidRDefault="00F11A83" w:rsidP="00A162A3">
      <w:pPr>
        <w:pStyle w:val="Paragraphedeliste"/>
        <w:numPr>
          <w:ilvl w:val="0"/>
          <w:numId w:val="1"/>
        </w:numPr>
        <w:jc w:val="both"/>
        <w:rPr>
          <w:rFonts w:ascii="Bell MT" w:hAnsi="Bell MT"/>
        </w:rPr>
      </w:pPr>
      <w:r w:rsidRPr="007A620C">
        <w:rPr>
          <w:rFonts w:ascii="Bell MT" w:hAnsi="Bell MT"/>
        </w:rPr>
        <w:t>Théorie du droit</w:t>
      </w:r>
    </w:p>
    <w:p w14:paraId="43F5F1E4" w14:textId="77777777" w:rsidR="00F75258" w:rsidRPr="007A620C" w:rsidRDefault="00F75258" w:rsidP="00EF522E">
      <w:pPr>
        <w:pStyle w:val="Paragraphedeliste"/>
        <w:jc w:val="both"/>
        <w:rPr>
          <w:rFonts w:ascii="Bell MT" w:hAnsi="Bell MT"/>
        </w:rPr>
      </w:pPr>
    </w:p>
    <w:p w14:paraId="2A9EF433" w14:textId="769A0F9B" w:rsidR="00F75258" w:rsidRPr="007A620C" w:rsidRDefault="00F75258" w:rsidP="00F75258">
      <w:pPr>
        <w:jc w:val="both"/>
        <w:rPr>
          <w:rFonts w:ascii="Bell MT" w:hAnsi="Bell MT"/>
          <w:b/>
          <w:bCs/>
        </w:rPr>
      </w:pPr>
      <w:r w:rsidRPr="007A620C">
        <w:rPr>
          <w:rFonts w:ascii="Bell MT" w:hAnsi="Bell MT"/>
          <w:b/>
          <w:bCs/>
        </w:rPr>
        <w:t>Habilitation à diriger des recherches</w:t>
      </w:r>
    </w:p>
    <w:p w14:paraId="793794E1" w14:textId="77777777" w:rsidR="00EF522E" w:rsidRPr="007A620C" w:rsidRDefault="00EF522E" w:rsidP="00F75258">
      <w:pPr>
        <w:jc w:val="both"/>
        <w:rPr>
          <w:rFonts w:ascii="Bell MT" w:hAnsi="Bell MT"/>
          <w:lang w:val="en-US"/>
        </w:rPr>
      </w:pPr>
    </w:p>
    <w:p w14:paraId="00D03B4B" w14:textId="53398E3E" w:rsidR="00F75258" w:rsidRPr="007A620C" w:rsidRDefault="00F75258" w:rsidP="00F75258">
      <w:pPr>
        <w:jc w:val="both"/>
        <w:rPr>
          <w:rFonts w:ascii="Bell MT" w:hAnsi="Bell MT"/>
          <w:i/>
          <w:iCs/>
        </w:rPr>
      </w:pPr>
      <w:r w:rsidRPr="007A620C">
        <w:rPr>
          <w:rFonts w:ascii="Bell MT" w:hAnsi="Bell MT"/>
          <w:i/>
          <w:iCs/>
        </w:rPr>
        <w:t xml:space="preserve">Droits </w:t>
      </w:r>
      <w:r w:rsidR="00EF522E" w:rsidRPr="007A620C">
        <w:rPr>
          <w:rFonts w:ascii="Bell MT" w:hAnsi="Bell MT"/>
          <w:i/>
          <w:iCs/>
        </w:rPr>
        <w:t>fondamentaux et mutations des formes d’organisation de l’activité économique : le droit du travail à l’épreuve des transformations du capitalisme.</w:t>
      </w:r>
    </w:p>
    <w:p w14:paraId="6212B21E" w14:textId="77777777" w:rsidR="00EF522E" w:rsidRPr="007A620C" w:rsidRDefault="00EF522E" w:rsidP="00F75258">
      <w:pPr>
        <w:jc w:val="both"/>
        <w:rPr>
          <w:rFonts w:ascii="Bell MT" w:hAnsi="Bell MT"/>
          <w:i/>
          <w:iCs/>
        </w:rPr>
      </w:pPr>
    </w:p>
    <w:p w14:paraId="7846C49C" w14:textId="130A77A5" w:rsidR="00EF522E" w:rsidRPr="007A620C" w:rsidRDefault="00EF522E" w:rsidP="00F75258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Garant ; Charley </w:t>
      </w:r>
      <w:proofErr w:type="spellStart"/>
      <w:r w:rsidRPr="007A620C">
        <w:rPr>
          <w:rFonts w:ascii="Bell MT" w:hAnsi="Bell MT"/>
        </w:rPr>
        <w:t>Hannoun</w:t>
      </w:r>
      <w:proofErr w:type="spellEnd"/>
    </w:p>
    <w:p w14:paraId="0B689C3B" w14:textId="1C6E9CC6" w:rsidR="00EF522E" w:rsidRPr="007A620C" w:rsidRDefault="00EF522E" w:rsidP="00F75258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Jury : Antoine </w:t>
      </w:r>
      <w:proofErr w:type="spellStart"/>
      <w:r w:rsidRPr="007A620C">
        <w:rPr>
          <w:rFonts w:ascii="Bell MT" w:hAnsi="Bell MT"/>
        </w:rPr>
        <w:t>Jeammaud</w:t>
      </w:r>
      <w:proofErr w:type="spellEnd"/>
      <w:r w:rsidRPr="007A620C">
        <w:rPr>
          <w:rFonts w:ascii="Bell MT" w:hAnsi="Bell MT"/>
        </w:rPr>
        <w:t xml:space="preserve">, Philippe Jestaz, Geneviève </w:t>
      </w:r>
      <w:proofErr w:type="spellStart"/>
      <w:r w:rsidRPr="007A620C">
        <w:rPr>
          <w:rFonts w:ascii="Bell MT" w:hAnsi="Bell MT"/>
        </w:rPr>
        <w:t>Koubi</w:t>
      </w:r>
      <w:proofErr w:type="spellEnd"/>
      <w:r w:rsidRPr="007A620C">
        <w:rPr>
          <w:rFonts w:ascii="Bell MT" w:hAnsi="Bell MT"/>
        </w:rPr>
        <w:t xml:space="preserve">, Pierre-Yves </w:t>
      </w:r>
      <w:proofErr w:type="spellStart"/>
      <w:r w:rsidRPr="007A620C">
        <w:rPr>
          <w:rFonts w:ascii="Bell MT" w:hAnsi="Bell MT"/>
        </w:rPr>
        <w:t>Verkindt</w:t>
      </w:r>
      <w:proofErr w:type="spellEnd"/>
    </w:p>
    <w:p w14:paraId="5A810E40" w14:textId="610C2B36" w:rsidR="00EF522E" w:rsidRPr="007A620C" w:rsidRDefault="00EF522E" w:rsidP="00F75258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Soutenance : 25 juin 2015</w:t>
      </w:r>
    </w:p>
    <w:p w14:paraId="52CE3105" w14:textId="12D943F9" w:rsidR="00AB6128" w:rsidRPr="007A620C" w:rsidRDefault="00AB6128" w:rsidP="00A162A3">
      <w:pPr>
        <w:jc w:val="both"/>
        <w:rPr>
          <w:rFonts w:ascii="Bell MT" w:hAnsi="Bell MT"/>
        </w:rPr>
      </w:pPr>
    </w:p>
    <w:p w14:paraId="3411650D" w14:textId="37B78357" w:rsidR="00AB6128" w:rsidRPr="007A620C" w:rsidRDefault="00AB6128" w:rsidP="00A162A3">
      <w:pPr>
        <w:jc w:val="both"/>
        <w:rPr>
          <w:rFonts w:ascii="Bell MT" w:hAnsi="Bell MT"/>
          <w:b/>
          <w:bCs/>
        </w:rPr>
      </w:pPr>
      <w:r w:rsidRPr="007A620C">
        <w:rPr>
          <w:rFonts w:ascii="Bell MT" w:hAnsi="Bell MT"/>
          <w:b/>
          <w:bCs/>
        </w:rPr>
        <w:t>Discipline enseignée</w:t>
      </w:r>
    </w:p>
    <w:p w14:paraId="244108EC" w14:textId="77777777" w:rsidR="00EF522E" w:rsidRPr="007A620C" w:rsidRDefault="00EF522E" w:rsidP="00EF522E">
      <w:pPr>
        <w:jc w:val="both"/>
        <w:rPr>
          <w:rFonts w:ascii="Bell MT" w:hAnsi="Bell MT"/>
        </w:rPr>
      </w:pPr>
    </w:p>
    <w:p w14:paraId="36CF6A87" w14:textId="024821B0" w:rsidR="00AB6128" w:rsidRPr="007A620C" w:rsidRDefault="00AB6128" w:rsidP="00EF522E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Droit du travail</w:t>
      </w:r>
    </w:p>
    <w:p w14:paraId="29B1B2D1" w14:textId="1C2CE3B8" w:rsidR="00AB6128" w:rsidRPr="007A620C" w:rsidRDefault="00AB6128" w:rsidP="00A162A3">
      <w:pPr>
        <w:jc w:val="both"/>
        <w:rPr>
          <w:rFonts w:ascii="Bell MT" w:hAnsi="Bell MT"/>
        </w:rPr>
      </w:pPr>
    </w:p>
    <w:p w14:paraId="2B7E7722" w14:textId="6F20E0CA" w:rsidR="00AB6128" w:rsidRPr="007A620C" w:rsidRDefault="00AB6128" w:rsidP="00A162A3">
      <w:pPr>
        <w:jc w:val="both"/>
        <w:rPr>
          <w:rFonts w:ascii="Bell MT" w:hAnsi="Bell MT"/>
          <w:b/>
          <w:bCs/>
        </w:rPr>
      </w:pPr>
      <w:r w:rsidRPr="007A620C">
        <w:rPr>
          <w:rFonts w:ascii="Bell MT" w:hAnsi="Bell MT"/>
          <w:b/>
          <w:bCs/>
        </w:rPr>
        <w:t>Responsabilités collectives</w:t>
      </w:r>
    </w:p>
    <w:p w14:paraId="5B5C8CB5" w14:textId="088EE82E" w:rsidR="00AB6128" w:rsidRPr="007A620C" w:rsidRDefault="00AB6128" w:rsidP="00A162A3">
      <w:pPr>
        <w:jc w:val="both"/>
        <w:rPr>
          <w:rFonts w:ascii="Bell MT" w:hAnsi="Bell MT"/>
          <w:b/>
          <w:bCs/>
        </w:rPr>
      </w:pPr>
    </w:p>
    <w:p w14:paraId="6D6DD9D1" w14:textId="4401D76E" w:rsidR="00AB6128" w:rsidRPr="007A620C" w:rsidRDefault="00AB6128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Co-responsable du master droit social général </w:t>
      </w:r>
      <w:hyperlink r:id="rId5" w:history="1">
        <w:r w:rsidRPr="007A620C">
          <w:rPr>
            <w:rStyle w:val="Lienhypertexte"/>
            <w:rFonts w:ascii="Bell MT" w:hAnsi="Bell MT"/>
          </w:rPr>
          <w:t>https://univ-droit.fr/formations/28436-master-droit-faculte-de-droit-de-cergy-pontoise</w:t>
        </w:r>
      </w:hyperlink>
    </w:p>
    <w:p w14:paraId="09C99C3C" w14:textId="77777777" w:rsidR="009E7BA0" w:rsidRDefault="00AB6128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Membre du conseil de site </w:t>
      </w:r>
    </w:p>
    <w:p w14:paraId="586D29D4" w14:textId="5FEFF078" w:rsidR="00AB6128" w:rsidRPr="007A620C" w:rsidRDefault="009E7BA0" w:rsidP="00A162A3">
      <w:pPr>
        <w:jc w:val="both"/>
        <w:rPr>
          <w:rFonts w:ascii="Bell MT" w:hAnsi="Bell MT"/>
        </w:rPr>
      </w:pPr>
      <w:r>
        <w:rPr>
          <w:rFonts w:ascii="Bell MT" w:hAnsi="Bell MT"/>
        </w:rPr>
        <w:t>Membre</w:t>
      </w:r>
      <w:r w:rsidR="00AB6128" w:rsidRPr="007A620C">
        <w:rPr>
          <w:rFonts w:ascii="Bell MT" w:hAnsi="Bell MT"/>
        </w:rPr>
        <w:t xml:space="preserve"> de la section disciplinaire </w:t>
      </w:r>
      <w:r w:rsidR="00AB6128" w:rsidRPr="009E7BA0">
        <w:rPr>
          <w:rFonts w:ascii="Bell MT" w:hAnsi="Bell MT"/>
          <w:i/>
          <w:iCs/>
        </w:rPr>
        <w:t>usagers</w:t>
      </w:r>
      <w:r w:rsidR="00AB6128" w:rsidRPr="007A620C">
        <w:rPr>
          <w:rFonts w:ascii="Bell MT" w:hAnsi="Bell MT"/>
        </w:rPr>
        <w:t>.</w:t>
      </w:r>
    </w:p>
    <w:p w14:paraId="6AD4AB8C" w14:textId="0B0952E9" w:rsidR="00AB6128" w:rsidRPr="007A620C" w:rsidRDefault="00AB6128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Chargée de mission du tutorat pour l’UFR droit.</w:t>
      </w:r>
    </w:p>
    <w:p w14:paraId="7FBE6D5D" w14:textId="41A86C90" w:rsidR="00627463" w:rsidRPr="007A620C" w:rsidRDefault="00627463" w:rsidP="00A162A3">
      <w:pPr>
        <w:jc w:val="both"/>
        <w:rPr>
          <w:rFonts w:ascii="Bell MT" w:hAnsi="Bell MT"/>
          <w:i/>
          <w:iCs/>
        </w:rPr>
      </w:pPr>
      <w:r w:rsidRPr="007A620C">
        <w:rPr>
          <w:rFonts w:ascii="Bell MT" w:hAnsi="Bell MT"/>
        </w:rPr>
        <w:t>Membre du comité de rédaction de</w:t>
      </w:r>
      <w:r w:rsidR="004441AF" w:rsidRPr="007A620C">
        <w:rPr>
          <w:rFonts w:ascii="Bell MT" w:hAnsi="Bell MT"/>
        </w:rPr>
        <w:t xml:space="preserve"> la revue</w:t>
      </w:r>
      <w:r w:rsidRPr="007A620C">
        <w:rPr>
          <w:rFonts w:ascii="Bell MT" w:hAnsi="Bell MT"/>
        </w:rPr>
        <w:t xml:space="preserve"> </w:t>
      </w:r>
      <w:r w:rsidRPr="007A620C">
        <w:rPr>
          <w:rFonts w:ascii="Bell MT" w:hAnsi="Bell MT"/>
          <w:i/>
          <w:iCs/>
        </w:rPr>
        <w:t>Le Droit ouvrier</w:t>
      </w:r>
    </w:p>
    <w:p w14:paraId="346D8CB9" w14:textId="73C57852" w:rsidR="00813D5F" w:rsidRPr="007A620C" w:rsidRDefault="00813D5F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Rédactrice en chef de la </w:t>
      </w:r>
      <w:r w:rsidR="004441AF" w:rsidRPr="007A620C">
        <w:rPr>
          <w:rFonts w:ascii="Bell MT" w:hAnsi="Bell MT"/>
        </w:rPr>
        <w:t xml:space="preserve">revue </w:t>
      </w:r>
      <w:r w:rsidR="004441AF" w:rsidRPr="007A620C">
        <w:rPr>
          <w:rFonts w:ascii="Bell MT" w:hAnsi="Bell MT"/>
          <w:i/>
          <w:iCs/>
        </w:rPr>
        <w:t>Le Droit ouvrier</w:t>
      </w:r>
      <w:r w:rsidR="004441AF" w:rsidRPr="007A620C">
        <w:rPr>
          <w:rFonts w:ascii="Bell MT" w:hAnsi="Bell MT"/>
        </w:rPr>
        <w:t xml:space="preserve"> (2018-2021)</w:t>
      </w:r>
    </w:p>
    <w:p w14:paraId="03E9E2C4" w14:textId="3EAD1AB2" w:rsidR="00AB6128" w:rsidRPr="007A620C" w:rsidRDefault="00AB6128" w:rsidP="00A162A3">
      <w:pPr>
        <w:jc w:val="both"/>
        <w:rPr>
          <w:rFonts w:ascii="Bell MT" w:hAnsi="Bell MT"/>
        </w:rPr>
      </w:pPr>
    </w:p>
    <w:p w14:paraId="11E5FFED" w14:textId="27989A40" w:rsidR="00AB6128" w:rsidRPr="007A620C" w:rsidRDefault="00AB6128" w:rsidP="00A162A3">
      <w:pPr>
        <w:jc w:val="both"/>
        <w:rPr>
          <w:rFonts w:ascii="Bell MT" w:hAnsi="Bell MT"/>
          <w:b/>
          <w:bCs/>
        </w:rPr>
      </w:pPr>
      <w:r w:rsidRPr="007A620C">
        <w:rPr>
          <w:rFonts w:ascii="Bell MT" w:hAnsi="Bell MT"/>
          <w:b/>
          <w:bCs/>
        </w:rPr>
        <w:t>Enseignements</w:t>
      </w:r>
      <w:r w:rsidR="00CE3EF6">
        <w:rPr>
          <w:rFonts w:ascii="Bell MT" w:hAnsi="Bell MT"/>
          <w:b/>
          <w:bCs/>
        </w:rPr>
        <w:t xml:space="preserve"> actuels</w:t>
      </w:r>
    </w:p>
    <w:p w14:paraId="52F4A35A" w14:textId="0E2B8B5D" w:rsidR="005E49B8" w:rsidRPr="007A620C" w:rsidRDefault="005E49B8" w:rsidP="00A162A3">
      <w:pPr>
        <w:jc w:val="both"/>
        <w:rPr>
          <w:rFonts w:ascii="Bell MT" w:hAnsi="Bell MT"/>
          <w:b/>
          <w:bCs/>
        </w:rPr>
      </w:pPr>
    </w:p>
    <w:p w14:paraId="7B1AB9AB" w14:textId="46AA6F5D" w:rsidR="00627463" w:rsidRPr="007A620C" w:rsidRDefault="005E49B8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L3 S5</w:t>
      </w:r>
      <w:r w:rsidR="00D84F65">
        <w:rPr>
          <w:rFonts w:ascii="Bell MT" w:hAnsi="Bell MT"/>
        </w:rPr>
        <w:t> :</w:t>
      </w:r>
      <w:r w:rsidRPr="007A620C">
        <w:rPr>
          <w:rFonts w:ascii="Bell MT" w:hAnsi="Bell MT"/>
        </w:rPr>
        <w:t xml:space="preserve"> Droit du travail : </w:t>
      </w:r>
      <w:r w:rsidR="00B21C8E">
        <w:rPr>
          <w:rFonts w:ascii="Bell MT" w:hAnsi="Bell MT"/>
        </w:rPr>
        <w:t>droit</w:t>
      </w:r>
      <w:r w:rsidRPr="007A620C">
        <w:rPr>
          <w:rFonts w:ascii="Bell MT" w:hAnsi="Bell MT"/>
        </w:rPr>
        <w:t xml:space="preserve"> </w:t>
      </w:r>
      <w:r w:rsidR="003B28A3">
        <w:rPr>
          <w:rFonts w:ascii="Bell MT" w:hAnsi="Bell MT"/>
        </w:rPr>
        <w:t xml:space="preserve">des </w:t>
      </w:r>
      <w:r w:rsidRPr="007A620C">
        <w:rPr>
          <w:rFonts w:ascii="Bell MT" w:hAnsi="Bell MT"/>
        </w:rPr>
        <w:t>relations individuelles de travail</w:t>
      </w:r>
      <w:r w:rsidR="006C5A2D" w:rsidRPr="007A620C">
        <w:rPr>
          <w:rFonts w:ascii="Bell MT" w:hAnsi="Bell MT"/>
        </w:rPr>
        <w:t xml:space="preserve"> (</w:t>
      </w:r>
      <w:r w:rsidR="00D84F65">
        <w:rPr>
          <w:rFonts w:ascii="Bell MT" w:hAnsi="Bell MT"/>
        </w:rPr>
        <w:t>s</w:t>
      </w:r>
      <w:r w:rsidR="006C5A2D" w:rsidRPr="007A620C">
        <w:rPr>
          <w:rFonts w:ascii="Bell MT" w:hAnsi="Bell MT"/>
        </w:rPr>
        <w:t>ources du</w:t>
      </w:r>
      <w:r w:rsidR="00B21C8E">
        <w:rPr>
          <w:rFonts w:ascii="Bell MT" w:hAnsi="Bell MT"/>
        </w:rPr>
        <w:t xml:space="preserve"> droit du</w:t>
      </w:r>
      <w:r w:rsidR="006C5A2D" w:rsidRPr="007A620C">
        <w:rPr>
          <w:rFonts w:ascii="Bell MT" w:hAnsi="Bell MT"/>
        </w:rPr>
        <w:t xml:space="preserve"> travail</w:t>
      </w:r>
      <w:r w:rsidR="00D84F65">
        <w:rPr>
          <w:rFonts w:ascii="Bell MT" w:hAnsi="Bell MT"/>
        </w:rPr>
        <w:t> ;</w:t>
      </w:r>
      <w:r w:rsidR="006C5A2D" w:rsidRPr="007A620C">
        <w:rPr>
          <w:rFonts w:ascii="Bell MT" w:hAnsi="Bell MT"/>
        </w:rPr>
        <w:t xml:space="preserve"> contrat de travail</w:t>
      </w:r>
      <w:r w:rsidR="00D84F65">
        <w:rPr>
          <w:rFonts w:ascii="Bell MT" w:hAnsi="Bell MT"/>
        </w:rPr>
        <w:t> : formation, exécution</w:t>
      </w:r>
      <w:r w:rsidR="006C5A2D" w:rsidRPr="007A620C">
        <w:rPr>
          <w:rFonts w:ascii="Bell MT" w:hAnsi="Bell MT"/>
        </w:rPr>
        <w:t xml:space="preserve">, </w:t>
      </w:r>
      <w:r w:rsidR="00D84F65">
        <w:rPr>
          <w:rFonts w:ascii="Bell MT" w:hAnsi="Bell MT"/>
        </w:rPr>
        <w:t>rupture ;</w:t>
      </w:r>
      <w:r w:rsidR="006C5A2D" w:rsidRPr="007A620C">
        <w:rPr>
          <w:rFonts w:ascii="Bell MT" w:hAnsi="Bell MT"/>
        </w:rPr>
        <w:t xml:space="preserve"> transfert d’entreprise</w:t>
      </w:r>
      <w:r w:rsidR="00D84F65">
        <w:rPr>
          <w:rFonts w:ascii="Bell MT" w:hAnsi="Bell MT"/>
        </w:rPr>
        <w:t xml:space="preserve"> ; </w:t>
      </w:r>
      <w:r w:rsidR="006C5A2D" w:rsidRPr="007A620C">
        <w:rPr>
          <w:rFonts w:ascii="Bell MT" w:hAnsi="Bell MT"/>
        </w:rPr>
        <w:t>pouvoir et droits fondamentaux)</w:t>
      </w:r>
    </w:p>
    <w:p w14:paraId="1A190971" w14:textId="14C09A06" w:rsidR="00627463" w:rsidRPr="007A620C" w:rsidRDefault="005E49B8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M1 S2</w:t>
      </w:r>
      <w:r w:rsidR="00D84F65">
        <w:rPr>
          <w:rFonts w:ascii="Bell MT" w:hAnsi="Bell MT"/>
        </w:rPr>
        <w:t> :</w:t>
      </w:r>
      <w:r w:rsidRPr="007A620C">
        <w:rPr>
          <w:rFonts w:ascii="Bell MT" w:hAnsi="Bell MT"/>
        </w:rPr>
        <w:t xml:space="preserve"> Droit du travail : </w:t>
      </w:r>
      <w:r w:rsidR="00D84F65">
        <w:rPr>
          <w:rFonts w:ascii="Bell MT" w:hAnsi="Bell MT"/>
        </w:rPr>
        <w:t>s</w:t>
      </w:r>
      <w:r w:rsidRPr="007A620C">
        <w:rPr>
          <w:rFonts w:ascii="Bell MT" w:hAnsi="Bell MT"/>
        </w:rPr>
        <w:t>anté et sécurité au travail</w:t>
      </w:r>
      <w:r w:rsidR="00D84F65">
        <w:rPr>
          <w:rFonts w:ascii="Bell MT" w:hAnsi="Bell MT"/>
        </w:rPr>
        <w:t xml:space="preserve"> – d</w:t>
      </w:r>
      <w:r w:rsidRPr="007A620C">
        <w:rPr>
          <w:rFonts w:ascii="Bell MT" w:hAnsi="Bell MT"/>
        </w:rPr>
        <w:t>roit de la représentation du personnel</w:t>
      </w:r>
    </w:p>
    <w:p w14:paraId="01C85C19" w14:textId="354FBE33" w:rsidR="00627463" w:rsidRPr="007A620C" w:rsidRDefault="00627463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M2 S1</w:t>
      </w:r>
      <w:r w:rsidR="00D84F65">
        <w:rPr>
          <w:rFonts w:ascii="Bell MT" w:hAnsi="Bell MT"/>
        </w:rPr>
        <w:t xml:space="preserve"> : </w:t>
      </w:r>
      <w:r w:rsidRPr="007A620C">
        <w:rPr>
          <w:rFonts w:ascii="Bell MT" w:hAnsi="Bell MT"/>
        </w:rPr>
        <w:t>Droit de l’emploi </w:t>
      </w:r>
      <w:r w:rsidR="00D84F65">
        <w:rPr>
          <w:rFonts w:ascii="Bell MT" w:hAnsi="Bell MT"/>
        </w:rPr>
        <w:t>(</w:t>
      </w:r>
      <w:r w:rsidRPr="007A620C">
        <w:rPr>
          <w:rFonts w:ascii="Bell MT" w:hAnsi="Bell MT"/>
        </w:rPr>
        <w:t>droit des réorganisations</w:t>
      </w:r>
      <w:r w:rsidR="00D84F65">
        <w:rPr>
          <w:rFonts w:ascii="Bell MT" w:hAnsi="Bell MT"/>
        </w:rPr>
        <w:t xml:space="preserve"> – techniques de responsabilisation dans les organisations pluri-sociétaires).</w:t>
      </w:r>
    </w:p>
    <w:p w14:paraId="10ADC12D" w14:textId="2732105C" w:rsidR="00A162A3" w:rsidRPr="007A620C" w:rsidRDefault="00627463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M2 S2</w:t>
      </w:r>
      <w:r w:rsidR="00D84F65">
        <w:rPr>
          <w:rFonts w:ascii="Bell MT" w:hAnsi="Bell MT"/>
        </w:rPr>
        <w:t> :</w:t>
      </w:r>
      <w:r w:rsidRPr="007A620C">
        <w:rPr>
          <w:rFonts w:ascii="Bell MT" w:hAnsi="Bell MT"/>
        </w:rPr>
        <w:t xml:space="preserve"> Libertés et droits fondamentaux</w:t>
      </w:r>
      <w:r w:rsidR="00D84F65">
        <w:rPr>
          <w:rFonts w:ascii="Bell MT" w:hAnsi="Bell MT"/>
        </w:rPr>
        <w:t xml:space="preserve"> (problématique des droits fondamentaux en droit du travail – régime des libertés fondamentales)</w:t>
      </w:r>
      <w:r w:rsidR="00372D4F">
        <w:rPr>
          <w:rFonts w:ascii="Bell MT" w:hAnsi="Bell MT"/>
        </w:rPr>
        <w:t>.</w:t>
      </w:r>
    </w:p>
    <w:p w14:paraId="1A186967" w14:textId="2A789384" w:rsidR="00EE41CE" w:rsidRPr="007A620C" w:rsidRDefault="00A162A3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IEJ : </w:t>
      </w:r>
      <w:r w:rsidR="00F37BDC">
        <w:rPr>
          <w:rFonts w:ascii="Bell MT" w:hAnsi="Bell MT"/>
        </w:rPr>
        <w:t>séminaires de</w:t>
      </w:r>
      <w:r w:rsidRPr="007A620C">
        <w:rPr>
          <w:rFonts w:ascii="Bell MT" w:hAnsi="Bell MT"/>
        </w:rPr>
        <w:t xml:space="preserve"> méth</w:t>
      </w:r>
      <w:r w:rsidR="006C5A2D" w:rsidRPr="007A620C">
        <w:rPr>
          <w:rFonts w:ascii="Bell MT" w:hAnsi="Bell MT"/>
        </w:rPr>
        <w:t>o</w:t>
      </w:r>
      <w:r w:rsidRPr="007A620C">
        <w:rPr>
          <w:rFonts w:ascii="Bell MT" w:hAnsi="Bell MT"/>
        </w:rPr>
        <w:t>dologie</w:t>
      </w:r>
    </w:p>
    <w:p w14:paraId="7E368A6D" w14:textId="7C5C37BD" w:rsidR="00EE41CE" w:rsidRPr="007A620C" w:rsidRDefault="00EE41CE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Direction de mémoires</w:t>
      </w:r>
    </w:p>
    <w:p w14:paraId="5206ACD6" w14:textId="65216927" w:rsidR="00627463" w:rsidRPr="007A620C" w:rsidRDefault="00627463" w:rsidP="00A162A3">
      <w:pPr>
        <w:jc w:val="both"/>
        <w:rPr>
          <w:rFonts w:ascii="Bell MT" w:hAnsi="Bell MT"/>
        </w:rPr>
      </w:pPr>
    </w:p>
    <w:p w14:paraId="4DCBEE16" w14:textId="02105603" w:rsidR="00627463" w:rsidRPr="00E45FAB" w:rsidRDefault="00627463" w:rsidP="00A162A3">
      <w:pPr>
        <w:jc w:val="both"/>
        <w:rPr>
          <w:rFonts w:ascii="Bell MT" w:hAnsi="Bell MT"/>
          <w:b/>
          <w:bCs/>
          <w:u w:val="single"/>
        </w:rPr>
      </w:pPr>
      <w:r w:rsidRPr="007A620C">
        <w:rPr>
          <w:rFonts w:ascii="Bell MT" w:hAnsi="Bell MT"/>
          <w:b/>
          <w:bCs/>
        </w:rPr>
        <w:t xml:space="preserve">Articles publiés dans des revues </w:t>
      </w:r>
      <w:r w:rsidR="00AB2812">
        <w:rPr>
          <w:rFonts w:ascii="Bell MT" w:hAnsi="Bell MT"/>
          <w:b/>
          <w:bCs/>
        </w:rPr>
        <w:t xml:space="preserve">à comité de lecture </w:t>
      </w:r>
      <w:r w:rsidRPr="007A620C">
        <w:rPr>
          <w:rFonts w:ascii="Bell MT" w:hAnsi="Bell MT"/>
          <w:b/>
          <w:bCs/>
        </w:rPr>
        <w:t xml:space="preserve">depuis </w:t>
      </w:r>
      <w:r w:rsidRPr="00E45FAB">
        <w:rPr>
          <w:rFonts w:ascii="Bell MT" w:hAnsi="Bell MT"/>
          <w:b/>
          <w:bCs/>
          <w:u w:val="single"/>
        </w:rPr>
        <w:t>2017</w:t>
      </w:r>
    </w:p>
    <w:p w14:paraId="0F714C34" w14:textId="088518F2" w:rsidR="00894EA7" w:rsidRPr="007A620C" w:rsidRDefault="00894EA7" w:rsidP="00A162A3">
      <w:pPr>
        <w:jc w:val="both"/>
        <w:rPr>
          <w:rFonts w:ascii="Bell MT" w:hAnsi="Bell MT"/>
          <w:b/>
          <w:bCs/>
        </w:rPr>
      </w:pPr>
    </w:p>
    <w:p w14:paraId="3674DD93" w14:textId="34C2DA8B" w:rsidR="00894EA7" w:rsidRPr="007A620C" w:rsidRDefault="00894EA7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lastRenderedPageBreak/>
        <w:t>« Liberté, syndicale, liberté fondamentale</w:t>
      </w:r>
      <w:r w:rsidR="001B1624">
        <w:rPr>
          <w:rFonts w:ascii="Bell MT" w:hAnsi="Bell MT"/>
        </w:rPr>
        <w:t> »</w:t>
      </w:r>
      <w:r w:rsidRPr="007A620C">
        <w:rPr>
          <w:rFonts w:ascii="Bell MT" w:hAnsi="Bell MT"/>
        </w:rPr>
        <w:t xml:space="preserve">, </w:t>
      </w:r>
      <w:r w:rsidRPr="00DF4571">
        <w:rPr>
          <w:rFonts w:ascii="Bell MT" w:hAnsi="Bell MT"/>
          <w:i/>
          <w:iCs/>
        </w:rPr>
        <w:t>Droit social</w:t>
      </w:r>
      <w:r w:rsidRPr="007A620C">
        <w:rPr>
          <w:rFonts w:ascii="Bell MT" w:hAnsi="Bell MT"/>
        </w:rPr>
        <w:t>, février 2020, p. 107.</w:t>
      </w:r>
    </w:p>
    <w:p w14:paraId="2CCEFAD0" w14:textId="77777777" w:rsidR="00676AB1" w:rsidRPr="007A620C" w:rsidRDefault="00676AB1" w:rsidP="00A162A3">
      <w:pPr>
        <w:jc w:val="both"/>
        <w:rPr>
          <w:rFonts w:ascii="Bell MT" w:hAnsi="Bell MT"/>
        </w:rPr>
      </w:pPr>
    </w:p>
    <w:p w14:paraId="784A0CFE" w14:textId="1B78D3CF" w:rsidR="00894EA7" w:rsidRPr="007A620C" w:rsidRDefault="00894EA7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Le droit du travail, terre d’élection pour les droits fondamentaux ? », </w:t>
      </w:r>
      <w:r w:rsidRPr="007A620C">
        <w:rPr>
          <w:rFonts w:ascii="Bell MT" w:hAnsi="Bell MT"/>
          <w:i/>
          <w:iCs/>
        </w:rPr>
        <w:t>Revue de droit du travail</w:t>
      </w:r>
      <w:r w:rsidRPr="007A620C">
        <w:rPr>
          <w:rFonts w:ascii="Bell MT" w:hAnsi="Bell MT"/>
        </w:rPr>
        <w:t>, décembre 2019, p. 91.</w:t>
      </w:r>
    </w:p>
    <w:p w14:paraId="0562624D" w14:textId="77777777" w:rsidR="00676AB1" w:rsidRPr="007A620C" w:rsidRDefault="00676AB1" w:rsidP="00A162A3">
      <w:pPr>
        <w:jc w:val="both"/>
        <w:rPr>
          <w:rFonts w:ascii="Bell MT" w:hAnsi="Bell MT"/>
        </w:rPr>
      </w:pPr>
    </w:p>
    <w:p w14:paraId="5277613B" w14:textId="4F4551C4" w:rsidR="00894EA7" w:rsidRPr="007A620C" w:rsidRDefault="00894EA7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L’égalité de traitement : un principe en perte de sens », </w:t>
      </w:r>
      <w:r w:rsidRPr="007A620C">
        <w:rPr>
          <w:rFonts w:ascii="Bell MT" w:hAnsi="Bell MT"/>
          <w:i/>
          <w:iCs/>
        </w:rPr>
        <w:t>Le Droit ouvrier</w:t>
      </w:r>
      <w:r w:rsidR="00B42C2F" w:rsidRPr="007A620C">
        <w:rPr>
          <w:rFonts w:ascii="Bell MT" w:hAnsi="Bell MT"/>
        </w:rPr>
        <w:t>, décembre</w:t>
      </w:r>
      <w:r w:rsidRPr="007A620C">
        <w:rPr>
          <w:rFonts w:ascii="Bell MT" w:hAnsi="Bell MT"/>
        </w:rPr>
        <w:t xml:space="preserve"> 2018, p. 742.</w:t>
      </w:r>
    </w:p>
    <w:p w14:paraId="0E6BD136" w14:textId="77777777" w:rsidR="00894EA7" w:rsidRPr="007A620C" w:rsidRDefault="00894EA7" w:rsidP="00A162A3">
      <w:pPr>
        <w:jc w:val="both"/>
        <w:rPr>
          <w:rFonts w:ascii="Bell MT" w:hAnsi="Bell MT"/>
        </w:rPr>
      </w:pPr>
    </w:p>
    <w:p w14:paraId="71C256A3" w14:textId="5945AFA0" w:rsidR="00894EA7" w:rsidRPr="007A620C" w:rsidRDefault="00894EA7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Droit du travail et droits des travailleurs : le grand désarment », </w:t>
      </w:r>
      <w:r w:rsidRPr="007A620C">
        <w:rPr>
          <w:rFonts w:ascii="Bell MT" w:hAnsi="Bell MT"/>
          <w:i/>
          <w:iCs/>
        </w:rPr>
        <w:t>Le Droit ouvrier</w:t>
      </w:r>
      <w:r w:rsidRPr="007A620C">
        <w:rPr>
          <w:rFonts w:ascii="Bell MT" w:hAnsi="Bell MT"/>
        </w:rPr>
        <w:t>, avril 2018, p. 207.</w:t>
      </w:r>
    </w:p>
    <w:p w14:paraId="616F7101" w14:textId="77777777" w:rsidR="00894EA7" w:rsidRPr="007A620C" w:rsidRDefault="00894EA7" w:rsidP="00A162A3">
      <w:pPr>
        <w:jc w:val="both"/>
        <w:rPr>
          <w:rFonts w:ascii="Bell MT" w:hAnsi="Bell MT"/>
        </w:rPr>
      </w:pPr>
    </w:p>
    <w:p w14:paraId="01D97D4A" w14:textId="79335175" w:rsidR="00894EA7" w:rsidRPr="007A620C" w:rsidRDefault="00894EA7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Droit du travail et police des étrangers : la Cour de cassation tournerait-elle le dos aux droits fondamentaux, </w:t>
      </w:r>
      <w:r w:rsidR="00B42C2F" w:rsidRPr="007A620C">
        <w:rPr>
          <w:rFonts w:ascii="Bell MT" w:hAnsi="Bell MT"/>
        </w:rPr>
        <w:t xml:space="preserve">avec Sophie </w:t>
      </w:r>
      <w:proofErr w:type="spellStart"/>
      <w:r w:rsidR="00B42C2F" w:rsidRPr="007A620C">
        <w:rPr>
          <w:rFonts w:ascii="Bell MT" w:hAnsi="Bell MT"/>
        </w:rPr>
        <w:t>Misiraca</w:t>
      </w:r>
      <w:proofErr w:type="spellEnd"/>
      <w:r w:rsidR="00B42C2F" w:rsidRPr="007A620C">
        <w:rPr>
          <w:rFonts w:ascii="Bell MT" w:hAnsi="Bell MT"/>
        </w:rPr>
        <w:t xml:space="preserve">, </w:t>
      </w:r>
      <w:r w:rsidRPr="007A620C">
        <w:rPr>
          <w:rFonts w:ascii="Bell MT" w:hAnsi="Bell MT"/>
          <w:i/>
          <w:iCs/>
        </w:rPr>
        <w:t>Le Droit ouvrier</w:t>
      </w:r>
      <w:r w:rsidR="006C5A2D" w:rsidRPr="007A620C">
        <w:rPr>
          <w:rFonts w:ascii="Bell MT" w:hAnsi="Bell MT"/>
          <w:i/>
          <w:iCs/>
        </w:rPr>
        <w:t xml:space="preserve">, </w:t>
      </w:r>
      <w:r w:rsidR="0088599C" w:rsidRPr="007A620C">
        <w:rPr>
          <w:rFonts w:ascii="Bell MT" w:hAnsi="Bell MT"/>
        </w:rPr>
        <w:t>juillet</w:t>
      </w:r>
      <w:r w:rsidR="00B42C2F" w:rsidRPr="007A620C">
        <w:rPr>
          <w:rFonts w:ascii="Bell MT" w:hAnsi="Bell MT"/>
        </w:rPr>
        <w:t xml:space="preserve"> 2017, p. 398.</w:t>
      </w:r>
    </w:p>
    <w:p w14:paraId="28B5A2F7" w14:textId="5B3995DA" w:rsidR="00B42C2F" w:rsidRPr="007A620C" w:rsidRDefault="00B42C2F" w:rsidP="00A162A3">
      <w:pPr>
        <w:jc w:val="both"/>
        <w:rPr>
          <w:rFonts w:ascii="Bell MT" w:hAnsi="Bell MT"/>
        </w:rPr>
      </w:pPr>
    </w:p>
    <w:p w14:paraId="52D70742" w14:textId="084028A1" w:rsidR="00627463" w:rsidRPr="007A620C" w:rsidRDefault="00B42C2F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La loi n° 2016-1088 du 8 août 2016 relative au travail, à la modernisation du dialogue social et à la sécurisation des parcours professionnels ou l’histoire d’une réforme au long cours », </w:t>
      </w:r>
      <w:r w:rsidRPr="007A620C">
        <w:rPr>
          <w:rFonts w:ascii="Bell MT" w:hAnsi="Bell MT"/>
          <w:i/>
          <w:iCs/>
        </w:rPr>
        <w:t>Le</w:t>
      </w:r>
      <w:r w:rsidRPr="007A620C">
        <w:rPr>
          <w:rFonts w:ascii="Bell MT" w:hAnsi="Bell MT"/>
        </w:rPr>
        <w:t xml:space="preserve"> </w:t>
      </w:r>
      <w:r w:rsidRPr="007A620C">
        <w:rPr>
          <w:rFonts w:ascii="Bell MT" w:hAnsi="Bell MT"/>
          <w:i/>
        </w:rPr>
        <w:t>Droit ouvrier</w:t>
      </w:r>
      <w:r w:rsidR="00A74242" w:rsidRPr="007A620C">
        <w:rPr>
          <w:rFonts w:ascii="Bell MT" w:hAnsi="Bell MT"/>
          <w:i/>
        </w:rPr>
        <w:t xml:space="preserve">, </w:t>
      </w:r>
      <w:r w:rsidRPr="007A620C">
        <w:rPr>
          <w:rFonts w:ascii="Bell MT" w:hAnsi="Bell MT"/>
        </w:rPr>
        <w:t>novembre</w:t>
      </w:r>
      <w:r w:rsidR="00A74242" w:rsidRPr="007A620C">
        <w:rPr>
          <w:rFonts w:ascii="Bell MT" w:hAnsi="Bell MT"/>
        </w:rPr>
        <w:t xml:space="preserve"> 2016</w:t>
      </w:r>
      <w:r w:rsidRPr="007A620C">
        <w:rPr>
          <w:rFonts w:ascii="Bell MT" w:hAnsi="Bell MT"/>
        </w:rPr>
        <w:t>, p. 689.</w:t>
      </w:r>
    </w:p>
    <w:tbl>
      <w:tblPr>
        <w:tblStyle w:val="Grilledutableau"/>
        <w:tblW w:w="90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416"/>
      </w:tblGrid>
      <w:tr w:rsidR="00BA4E4D" w:rsidRPr="007A620C" w14:paraId="1FE02AA8" w14:textId="77777777" w:rsidTr="00676AB1">
        <w:trPr>
          <w:trHeight w:val="143"/>
        </w:trPr>
        <w:tc>
          <w:tcPr>
            <w:tcW w:w="616" w:type="dxa"/>
          </w:tcPr>
          <w:p w14:paraId="627CFA9B" w14:textId="7B5264AC" w:rsidR="00BA4E4D" w:rsidRPr="007A620C" w:rsidRDefault="00BA4E4D" w:rsidP="00A162A3">
            <w:pPr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8416" w:type="dxa"/>
          </w:tcPr>
          <w:p w14:paraId="6FA6F80E" w14:textId="7B3DC3BE" w:rsidR="00BA4E4D" w:rsidRPr="007A620C" w:rsidRDefault="00BA4E4D" w:rsidP="00A162A3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  <w:p w14:paraId="73871291" w14:textId="77777777" w:rsidR="00BA4E4D" w:rsidRPr="007A620C" w:rsidRDefault="00BA4E4D" w:rsidP="00A162A3">
            <w:pPr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4FE01470" w14:textId="3B5D6AA3" w:rsidR="00BA4E4D" w:rsidRPr="007A620C" w:rsidRDefault="00BA4E4D" w:rsidP="00A162A3">
      <w:pPr>
        <w:jc w:val="both"/>
        <w:rPr>
          <w:rFonts w:ascii="Bell MT" w:hAnsi="Bell MT"/>
          <w:b/>
          <w:bCs/>
        </w:rPr>
      </w:pPr>
      <w:r w:rsidRPr="007A620C">
        <w:rPr>
          <w:rFonts w:ascii="Bell MT" w:hAnsi="Bell MT"/>
          <w:b/>
          <w:bCs/>
        </w:rPr>
        <w:t>Contributions à des ouvrages collectif</w:t>
      </w:r>
      <w:r w:rsidR="004441AF" w:rsidRPr="007A620C">
        <w:rPr>
          <w:rFonts w:ascii="Bell MT" w:hAnsi="Bell MT"/>
          <w:b/>
          <w:bCs/>
        </w:rPr>
        <w:t xml:space="preserve"> depuis </w:t>
      </w:r>
      <w:r w:rsidR="004441AF" w:rsidRPr="00D92E43">
        <w:rPr>
          <w:rFonts w:ascii="Bell MT" w:hAnsi="Bell MT"/>
          <w:b/>
          <w:bCs/>
          <w:u w:val="single"/>
        </w:rPr>
        <w:t>2017</w:t>
      </w:r>
    </w:p>
    <w:p w14:paraId="6DBD5D8F" w14:textId="6CD3B214" w:rsidR="00B42C2F" w:rsidRDefault="00B42C2F" w:rsidP="00A162A3">
      <w:pPr>
        <w:jc w:val="both"/>
        <w:rPr>
          <w:rFonts w:ascii="Bell MT" w:hAnsi="Bell MT"/>
          <w:b/>
          <w:bCs/>
        </w:rPr>
      </w:pPr>
    </w:p>
    <w:p w14:paraId="588FC17A" w14:textId="6332C9DF" w:rsidR="009607C9" w:rsidRPr="00D84F65" w:rsidRDefault="009607C9" w:rsidP="00A162A3">
      <w:pPr>
        <w:jc w:val="both"/>
        <w:rPr>
          <w:rFonts w:ascii="Bell MT" w:hAnsi="Bell MT"/>
          <w:color w:val="000000" w:themeColor="text1"/>
        </w:rPr>
      </w:pPr>
      <w:r w:rsidRPr="00D84F65">
        <w:rPr>
          <w:rFonts w:ascii="Bell MT" w:hAnsi="Bell MT"/>
          <w:color w:val="000000" w:themeColor="text1"/>
        </w:rPr>
        <w:t xml:space="preserve">« Droits fondamentaux », </w:t>
      </w:r>
      <w:r w:rsidRPr="00D84F65">
        <w:rPr>
          <w:rFonts w:ascii="Bell MT" w:hAnsi="Bell MT"/>
          <w:i/>
          <w:iCs/>
          <w:color w:val="000000" w:themeColor="text1"/>
        </w:rPr>
        <w:t>in Dictionnaire de la recherche en droit social</w:t>
      </w:r>
      <w:r w:rsidRPr="00D84F65">
        <w:rPr>
          <w:rFonts w:ascii="Bell MT" w:hAnsi="Bell MT"/>
          <w:color w:val="000000" w:themeColor="text1"/>
        </w:rPr>
        <w:t xml:space="preserve">, </w:t>
      </w:r>
      <w:r w:rsidR="00083B69" w:rsidRPr="00D84F65">
        <w:rPr>
          <w:rFonts w:ascii="Bell MT" w:hAnsi="Bell MT"/>
          <w:color w:val="000000" w:themeColor="text1"/>
        </w:rPr>
        <w:t>https://drds-irerp.fr/droits-fondamentaux/</w:t>
      </w:r>
      <w:r w:rsidR="00083B69" w:rsidRPr="00D84F65">
        <w:rPr>
          <w:rFonts w:ascii="Bell MT" w:hAnsi="Bell MT"/>
          <w:color w:val="000000" w:themeColor="text1"/>
        </w:rPr>
        <w:t xml:space="preserve"> </w:t>
      </w:r>
      <w:r w:rsidRPr="00D84F65">
        <w:rPr>
          <w:rFonts w:ascii="Bell MT" w:hAnsi="Bell MT"/>
          <w:color w:val="000000" w:themeColor="text1"/>
        </w:rPr>
        <w:t>IRERP, 2022</w:t>
      </w:r>
    </w:p>
    <w:p w14:paraId="10638AAD" w14:textId="0A7EA69E" w:rsidR="009607C9" w:rsidRPr="00D84F65" w:rsidRDefault="009607C9" w:rsidP="00A162A3">
      <w:pPr>
        <w:jc w:val="both"/>
        <w:rPr>
          <w:rFonts w:ascii="Bell MT" w:hAnsi="Bell MT"/>
          <w:color w:val="000000" w:themeColor="text1"/>
        </w:rPr>
      </w:pPr>
    </w:p>
    <w:p w14:paraId="6D95E108" w14:textId="317E39AC" w:rsidR="00B42C2F" w:rsidRPr="00D84F65" w:rsidRDefault="00B42C2F" w:rsidP="00A162A3">
      <w:pPr>
        <w:jc w:val="both"/>
        <w:rPr>
          <w:rFonts w:ascii="Bell MT" w:hAnsi="Bell MT"/>
          <w:color w:val="000000" w:themeColor="text1"/>
        </w:rPr>
      </w:pPr>
      <w:r w:rsidRPr="00D84F65">
        <w:rPr>
          <w:rFonts w:ascii="Bell MT" w:hAnsi="Bell MT"/>
          <w:color w:val="000000" w:themeColor="text1"/>
        </w:rPr>
        <w:t xml:space="preserve">« L’arrêt SAFER d’Auvergne », </w:t>
      </w:r>
      <w:r w:rsidR="002B224A" w:rsidRPr="00D84F65">
        <w:rPr>
          <w:rFonts w:ascii="Bell MT" w:hAnsi="Bell MT"/>
          <w:color w:val="000000" w:themeColor="text1"/>
        </w:rPr>
        <w:t xml:space="preserve">in </w:t>
      </w:r>
      <w:r w:rsidR="00676AB1" w:rsidRPr="00D84F65">
        <w:rPr>
          <w:rFonts w:ascii="Bell MT" w:hAnsi="Bell MT"/>
          <w:i/>
          <w:iCs/>
          <w:color w:val="000000" w:themeColor="text1"/>
        </w:rPr>
        <w:t>Les grands arrêts politiques de la jurisprudence administrative</w:t>
      </w:r>
      <w:r w:rsidR="00676AB1" w:rsidRPr="00D84F65">
        <w:rPr>
          <w:rFonts w:ascii="Bell MT" w:hAnsi="Bell MT"/>
          <w:color w:val="000000" w:themeColor="text1"/>
        </w:rPr>
        <w:t xml:space="preserve"> </w:t>
      </w:r>
      <w:r w:rsidRPr="00D84F65">
        <w:rPr>
          <w:rFonts w:ascii="Bell MT" w:hAnsi="Bell MT"/>
          <w:color w:val="000000" w:themeColor="text1"/>
        </w:rPr>
        <w:t>(</w:t>
      </w:r>
      <w:proofErr w:type="spellStart"/>
      <w:r w:rsidRPr="00D84F65">
        <w:rPr>
          <w:rFonts w:ascii="Bell MT" w:hAnsi="Bell MT"/>
          <w:color w:val="000000" w:themeColor="text1"/>
        </w:rPr>
        <w:t>dir</w:t>
      </w:r>
      <w:proofErr w:type="spellEnd"/>
      <w:r w:rsidRPr="00D84F65">
        <w:rPr>
          <w:rFonts w:ascii="Bell MT" w:hAnsi="Bell MT"/>
          <w:color w:val="000000" w:themeColor="text1"/>
        </w:rPr>
        <w:t xml:space="preserve">. </w:t>
      </w:r>
      <w:r w:rsidR="00676AB1" w:rsidRPr="00D84F65">
        <w:rPr>
          <w:rFonts w:ascii="Bell MT" w:hAnsi="Bell MT"/>
          <w:color w:val="000000" w:themeColor="text1"/>
        </w:rPr>
        <w:t>T. Perroux), LGDJ, 2</w:t>
      </w:r>
      <w:r w:rsidR="00676AB1" w:rsidRPr="00D84F65">
        <w:rPr>
          <w:rFonts w:ascii="Bell MT" w:hAnsi="Bell MT"/>
          <w:color w:val="000000" w:themeColor="text1"/>
          <w:vertAlign w:val="superscript"/>
        </w:rPr>
        <w:t>e</w:t>
      </w:r>
      <w:r w:rsidR="00676AB1" w:rsidRPr="00D84F65">
        <w:rPr>
          <w:rFonts w:ascii="Bell MT" w:hAnsi="Bell MT"/>
          <w:color w:val="000000" w:themeColor="text1"/>
        </w:rPr>
        <w:t xml:space="preserve"> édition (à paraître).</w:t>
      </w:r>
    </w:p>
    <w:p w14:paraId="3D272C62" w14:textId="22DE910E" w:rsidR="00676AB1" w:rsidRPr="00D84F65" w:rsidRDefault="00676AB1" w:rsidP="00A162A3">
      <w:pPr>
        <w:jc w:val="both"/>
        <w:rPr>
          <w:rFonts w:ascii="Bell MT" w:hAnsi="Bell MT"/>
          <w:color w:val="000000" w:themeColor="text1"/>
        </w:rPr>
      </w:pPr>
    </w:p>
    <w:p w14:paraId="4F6F9DAD" w14:textId="78D5253D" w:rsidR="00676AB1" w:rsidRPr="00D84F65" w:rsidRDefault="00676AB1" w:rsidP="00A162A3">
      <w:pPr>
        <w:jc w:val="both"/>
        <w:rPr>
          <w:rFonts w:ascii="Bell MT" w:hAnsi="Bell MT"/>
          <w:color w:val="000000" w:themeColor="text1"/>
        </w:rPr>
      </w:pPr>
      <w:r w:rsidRPr="00D84F65">
        <w:rPr>
          <w:rFonts w:ascii="Bell MT" w:hAnsi="Bell MT"/>
          <w:color w:val="000000" w:themeColor="text1"/>
        </w:rPr>
        <w:t xml:space="preserve">« Conceptions et usages contentieux des droits sociaux fondamentaux », </w:t>
      </w:r>
      <w:r w:rsidR="002B224A" w:rsidRPr="00D84F65">
        <w:rPr>
          <w:rFonts w:ascii="Bell MT" w:hAnsi="Bell MT"/>
          <w:color w:val="000000" w:themeColor="text1"/>
        </w:rPr>
        <w:t>in</w:t>
      </w:r>
      <w:r w:rsidR="00BD1094" w:rsidRPr="00D84F65">
        <w:rPr>
          <w:rFonts w:ascii="Bell MT" w:hAnsi="Bell MT"/>
          <w:color w:val="000000" w:themeColor="text1"/>
        </w:rPr>
        <w:t xml:space="preserve"> </w:t>
      </w:r>
      <w:r w:rsidR="00BD1094" w:rsidRPr="00D84F65">
        <w:rPr>
          <w:rFonts w:ascii="Bell MT" w:hAnsi="Bell MT"/>
          <w:i/>
          <w:iCs/>
          <w:color w:val="000000" w:themeColor="text1"/>
        </w:rPr>
        <w:t>La figure du travailleur à l’épreuve de l’internationalisation du droit du travail,</w:t>
      </w:r>
      <w:r w:rsidR="002B224A" w:rsidRPr="00D84F65">
        <w:rPr>
          <w:rFonts w:ascii="Bell MT" w:hAnsi="Bell MT"/>
          <w:color w:val="000000" w:themeColor="text1"/>
        </w:rPr>
        <w:t xml:space="preserve"> (</w:t>
      </w:r>
      <w:proofErr w:type="spellStart"/>
      <w:r w:rsidR="002B224A" w:rsidRPr="00D84F65">
        <w:rPr>
          <w:rFonts w:ascii="Bell MT" w:hAnsi="Bell MT"/>
          <w:color w:val="000000" w:themeColor="text1"/>
        </w:rPr>
        <w:t>dir</w:t>
      </w:r>
      <w:proofErr w:type="spellEnd"/>
      <w:r w:rsidR="002B224A" w:rsidRPr="00D84F65">
        <w:rPr>
          <w:rFonts w:ascii="Bell MT" w:hAnsi="Bell MT"/>
          <w:color w:val="000000" w:themeColor="text1"/>
        </w:rPr>
        <w:t xml:space="preserve">. </w:t>
      </w:r>
      <w:proofErr w:type="spellStart"/>
      <w:r w:rsidR="002B224A" w:rsidRPr="00D84F65">
        <w:rPr>
          <w:rFonts w:ascii="Bell MT" w:hAnsi="Bell MT"/>
          <w:color w:val="000000" w:themeColor="text1"/>
        </w:rPr>
        <w:t>Chatzilaou</w:t>
      </w:r>
      <w:proofErr w:type="spellEnd"/>
      <w:r w:rsidR="002B224A" w:rsidRPr="00D84F65">
        <w:rPr>
          <w:rFonts w:ascii="Bell MT" w:hAnsi="Bell MT"/>
          <w:color w:val="000000" w:themeColor="text1"/>
        </w:rPr>
        <w:t xml:space="preserve"> K et </w:t>
      </w:r>
      <w:proofErr w:type="spellStart"/>
      <w:r w:rsidR="002B224A" w:rsidRPr="00D84F65">
        <w:rPr>
          <w:rFonts w:ascii="Bell MT" w:hAnsi="Bell MT"/>
          <w:color w:val="000000" w:themeColor="text1"/>
        </w:rPr>
        <w:t>Mihman</w:t>
      </w:r>
      <w:proofErr w:type="spellEnd"/>
      <w:r w:rsidR="002B224A" w:rsidRPr="00D84F65">
        <w:rPr>
          <w:rFonts w:ascii="Bell MT" w:hAnsi="Bell MT"/>
          <w:color w:val="000000" w:themeColor="text1"/>
        </w:rPr>
        <w:t xml:space="preserve"> N.)</w:t>
      </w:r>
      <w:r w:rsidR="00BD1094" w:rsidRPr="00D84F65">
        <w:rPr>
          <w:rFonts w:ascii="Bell MT" w:hAnsi="Bell MT"/>
          <w:color w:val="000000" w:themeColor="text1"/>
        </w:rPr>
        <w:t xml:space="preserve"> </w:t>
      </w:r>
      <w:r w:rsidRPr="00D84F65">
        <w:rPr>
          <w:rFonts w:ascii="Bell MT" w:hAnsi="Bell MT"/>
          <w:color w:val="000000" w:themeColor="text1"/>
        </w:rPr>
        <w:t xml:space="preserve">Lextenso, coll. LEJEP, </w:t>
      </w:r>
      <w:r w:rsidR="00DF4571" w:rsidRPr="00D84F65">
        <w:rPr>
          <w:rFonts w:ascii="Bell MT" w:hAnsi="Bell MT"/>
          <w:color w:val="000000" w:themeColor="text1"/>
        </w:rPr>
        <w:t>2022, p. 41</w:t>
      </w:r>
      <w:r w:rsidRPr="00D84F65">
        <w:rPr>
          <w:rFonts w:ascii="Bell MT" w:hAnsi="Bell MT"/>
          <w:color w:val="000000" w:themeColor="text1"/>
        </w:rPr>
        <w:t>.</w:t>
      </w:r>
    </w:p>
    <w:p w14:paraId="752D0DE7" w14:textId="5C7B5326" w:rsidR="00676AB1" w:rsidRPr="007A620C" w:rsidRDefault="00676AB1" w:rsidP="00A162A3">
      <w:pPr>
        <w:jc w:val="both"/>
        <w:rPr>
          <w:rFonts w:ascii="Bell MT" w:hAnsi="Bell MT"/>
        </w:rPr>
      </w:pPr>
    </w:p>
    <w:p w14:paraId="4890AAC0" w14:textId="33186E25" w:rsidR="00676AB1" w:rsidRPr="007A620C" w:rsidRDefault="00676AB1" w:rsidP="00A162A3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Les restructurations affranchies du droit du licenciement économique collectif ? », in </w:t>
      </w:r>
      <w:r w:rsidRPr="007A620C">
        <w:rPr>
          <w:rFonts w:ascii="Bell MT" w:hAnsi="Bell MT"/>
          <w:i/>
        </w:rPr>
        <w:t>Les ordonnances de l’automne 2017 : point d’aboutissement d’un changement de modèle de droit du travail</w:t>
      </w:r>
      <w:r w:rsidRPr="007A620C">
        <w:rPr>
          <w:rFonts w:ascii="Bell MT" w:hAnsi="Bell MT"/>
        </w:rPr>
        <w:t>, Lextenso, coll. LEJEP, 2019 p. 83.</w:t>
      </w:r>
    </w:p>
    <w:p w14:paraId="4B464D58" w14:textId="631202E2" w:rsidR="00A74242" w:rsidRPr="007A620C" w:rsidRDefault="00A74242" w:rsidP="00A162A3">
      <w:pPr>
        <w:jc w:val="both"/>
        <w:rPr>
          <w:rFonts w:ascii="Bell MT" w:hAnsi="Bell MT"/>
        </w:rPr>
      </w:pPr>
    </w:p>
    <w:p w14:paraId="4E50E4FD" w14:textId="007082F7" w:rsidR="00A74242" w:rsidRPr="00D92E43" w:rsidRDefault="00A74242" w:rsidP="00A74242">
      <w:pPr>
        <w:jc w:val="both"/>
        <w:rPr>
          <w:rFonts w:ascii="Bell MT" w:hAnsi="Bell MT"/>
          <w:b/>
          <w:bCs/>
          <w:u w:val="single"/>
        </w:rPr>
      </w:pPr>
      <w:r w:rsidRPr="007A620C">
        <w:rPr>
          <w:rFonts w:ascii="Bell MT" w:hAnsi="Bell MT"/>
          <w:b/>
          <w:bCs/>
        </w:rPr>
        <w:t xml:space="preserve">Notes de jurisprudence depuis </w:t>
      </w:r>
      <w:r w:rsidRPr="00D92E43">
        <w:rPr>
          <w:rFonts w:ascii="Bell MT" w:hAnsi="Bell MT"/>
          <w:b/>
          <w:bCs/>
          <w:u w:val="single"/>
        </w:rPr>
        <w:t>2017</w:t>
      </w:r>
    </w:p>
    <w:p w14:paraId="58D641BD" w14:textId="7AB33B1C" w:rsidR="00A74242" w:rsidRDefault="00A74242" w:rsidP="00A74242">
      <w:pPr>
        <w:jc w:val="both"/>
        <w:rPr>
          <w:rFonts w:ascii="Bell MT" w:hAnsi="Bell MT"/>
          <w:b/>
          <w:bCs/>
        </w:rPr>
      </w:pPr>
    </w:p>
    <w:p w14:paraId="48EF9CA7" w14:textId="5160DEB4" w:rsidR="00D92E43" w:rsidRPr="00D84F65" w:rsidRDefault="00D92E43" w:rsidP="00A74242">
      <w:pPr>
        <w:jc w:val="both"/>
        <w:rPr>
          <w:rFonts w:ascii="Bell MT" w:hAnsi="Bell MT"/>
          <w:color w:val="000000" w:themeColor="text1"/>
        </w:rPr>
      </w:pPr>
      <w:r w:rsidRPr="00D84F65">
        <w:rPr>
          <w:rFonts w:ascii="Bell MT" w:hAnsi="Bell MT"/>
          <w:color w:val="000000" w:themeColor="text1"/>
        </w:rPr>
        <w:t xml:space="preserve">« Égalité de traitement et transfert d’entreprise : nouvelles précisions, nouveaux replis », </w:t>
      </w:r>
      <w:r w:rsidR="00722129" w:rsidRPr="00D84F65">
        <w:rPr>
          <w:rFonts w:ascii="Bell MT" w:hAnsi="Bell MT"/>
          <w:color w:val="000000" w:themeColor="text1"/>
        </w:rPr>
        <w:t xml:space="preserve">note sous Soc. 24 juin, 2021, </w:t>
      </w:r>
      <w:r w:rsidRPr="00D84F65">
        <w:rPr>
          <w:rFonts w:ascii="Bell MT" w:hAnsi="Bell MT"/>
          <w:i/>
          <w:iCs/>
          <w:color w:val="000000" w:themeColor="text1"/>
        </w:rPr>
        <w:t>Le Droit ouvrier</w:t>
      </w:r>
      <w:r w:rsidRPr="00D84F65">
        <w:rPr>
          <w:rFonts w:ascii="Bell MT" w:hAnsi="Bell MT"/>
          <w:color w:val="000000" w:themeColor="text1"/>
        </w:rPr>
        <w:t>, septembre 2021, p. 516.</w:t>
      </w:r>
    </w:p>
    <w:p w14:paraId="7385BF2A" w14:textId="77777777" w:rsidR="00D92E43" w:rsidRPr="00D84F65" w:rsidRDefault="00D92E43" w:rsidP="00A74242">
      <w:pPr>
        <w:jc w:val="both"/>
        <w:rPr>
          <w:rFonts w:ascii="Bell MT" w:hAnsi="Bell MT"/>
          <w:color w:val="000000" w:themeColor="text1"/>
        </w:rPr>
      </w:pPr>
    </w:p>
    <w:p w14:paraId="204807B1" w14:textId="2621EED8" w:rsidR="00A74242" w:rsidRPr="00D84F65" w:rsidRDefault="00A74242" w:rsidP="00A74242">
      <w:pPr>
        <w:jc w:val="both"/>
        <w:rPr>
          <w:rFonts w:ascii="Bell MT" w:hAnsi="Bell MT"/>
          <w:color w:val="000000" w:themeColor="text1"/>
        </w:rPr>
      </w:pPr>
      <w:r w:rsidRPr="00D84F65">
        <w:rPr>
          <w:rFonts w:ascii="Bell MT" w:hAnsi="Bell MT"/>
          <w:bCs/>
          <w:smallCaps/>
          <w:color w:val="000000" w:themeColor="text1"/>
        </w:rPr>
        <w:t>« </w:t>
      </w:r>
      <w:r w:rsidRPr="00D84F65">
        <w:rPr>
          <w:rFonts w:ascii="Bell MT" w:hAnsi="Bell MT"/>
          <w:color w:val="000000" w:themeColor="text1"/>
        </w:rPr>
        <w:t xml:space="preserve">Une note de service invitant les salariés à « reporter » une augmentation individuelle   constitue une proposition de renonciation à un avantage conventionnel », note sous Tribunal judiciaire de Clermont-Ferrand 30 juin 2020, </w:t>
      </w:r>
      <w:r w:rsidRPr="00D84F65">
        <w:rPr>
          <w:rFonts w:ascii="Bell MT" w:hAnsi="Bell MT"/>
          <w:i/>
          <w:iCs/>
          <w:color w:val="000000" w:themeColor="text1"/>
        </w:rPr>
        <w:t>Le</w:t>
      </w:r>
      <w:r w:rsidRPr="00D84F65">
        <w:rPr>
          <w:rFonts w:ascii="Bell MT" w:hAnsi="Bell MT"/>
          <w:color w:val="000000" w:themeColor="text1"/>
        </w:rPr>
        <w:t xml:space="preserve"> </w:t>
      </w:r>
      <w:r w:rsidRPr="00D84F65">
        <w:rPr>
          <w:rFonts w:ascii="Bell MT" w:hAnsi="Bell MT"/>
          <w:i/>
          <w:iCs/>
          <w:color w:val="000000" w:themeColor="text1"/>
        </w:rPr>
        <w:t xml:space="preserve">Droit ouvrier, </w:t>
      </w:r>
      <w:r w:rsidRPr="00D84F65">
        <w:rPr>
          <w:rFonts w:ascii="Bell MT" w:hAnsi="Bell MT"/>
          <w:color w:val="000000" w:themeColor="text1"/>
        </w:rPr>
        <w:t>octobre</w:t>
      </w:r>
      <w:r w:rsidRPr="00D84F65">
        <w:rPr>
          <w:rFonts w:ascii="Bell MT" w:hAnsi="Bell MT"/>
          <w:i/>
          <w:iCs/>
          <w:color w:val="000000" w:themeColor="text1"/>
        </w:rPr>
        <w:t xml:space="preserve"> </w:t>
      </w:r>
      <w:r w:rsidRPr="00D84F65">
        <w:rPr>
          <w:rFonts w:ascii="Bell MT" w:hAnsi="Bell MT"/>
          <w:color w:val="000000" w:themeColor="text1"/>
        </w:rPr>
        <w:t>2020, p. 761.</w:t>
      </w:r>
    </w:p>
    <w:p w14:paraId="7ED49FB1" w14:textId="3DFF5797" w:rsidR="00703969" w:rsidRPr="00D84F65" w:rsidRDefault="00703969" w:rsidP="00A74242">
      <w:pPr>
        <w:jc w:val="both"/>
        <w:rPr>
          <w:rFonts w:ascii="Bell MT" w:hAnsi="Bell MT"/>
          <w:color w:val="000000" w:themeColor="text1"/>
        </w:rPr>
      </w:pPr>
    </w:p>
    <w:p w14:paraId="07D0134D" w14:textId="669BC823" w:rsidR="00703969" w:rsidRPr="00D84F65" w:rsidRDefault="00703969" w:rsidP="00A74242">
      <w:pPr>
        <w:jc w:val="both"/>
        <w:rPr>
          <w:rFonts w:ascii="Bell MT" w:hAnsi="Bell MT"/>
          <w:color w:val="000000" w:themeColor="text1"/>
        </w:rPr>
      </w:pPr>
      <w:r w:rsidRPr="00D84F65">
        <w:rPr>
          <w:rFonts w:ascii="Bell MT" w:hAnsi="Bell MT"/>
          <w:color w:val="000000" w:themeColor="text1"/>
        </w:rPr>
        <w:t xml:space="preserve">« Non-déduction des revenus de remplacement en cas de violation du principe d’égalité entre l’homme et la femme », note sous </w:t>
      </w:r>
      <w:r w:rsidR="00722129" w:rsidRPr="00D84F65">
        <w:rPr>
          <w:rFonts w:ascii="Bell MT" w:hAnsi="Bell MT"/>
          <w:color w:val="000000" w:themeColor="text1"/>
        </w:rPr>
        <w:t>S</w:t>
      </w:r>
      <w:r w:rsidRPr="00D84F65">
        <w:rPr>
          <w:rFonts w:ascii="Bell MT" w:hAnsi="Bell MT"/>
          <w:color w:val="000000" w:themeColor="text1"/>
        </w:rPr>
        <w:t xml:space="preserve">oc. 29 janvier 2020, </w:t>
      </w:r>
      <w:r w:rsidRPr="00D84F65">
        <w:rPr>
          <w:rFonts w:ascii="Bell MT" w:hAnsi="Bell MT"/>
          <w:i/>
          <w:iCs/>
          <w:color w:val="000000" w:themeColor="text1"/>
        </w:rPr>
        <w:t>Le</w:t>
      </w:r>
      <w:r w:rsidRPr="00D84F65">
        <w:rPr>
          <w:rFonts w:ascii="Bell MT" w:hAnsi="Bell MT"/>
          <w:color w:val="000000" w:themeColor="text1"/>
        </w:rPr>
        <w:t xml:space="preserve"> </w:t>
      </w:r>
      <w:r w:rsidRPr="00D84F65">
        <w:rPr>
          <w:rFonts w:ascii="Bell MT" w:hAnsi="Bell MT"/>
          <w:i/>
          <w:iCs/>
          <w:color w:val="000000" w:themeColor="text1"/>
        </w:rPr>
        <w:t xml:space="preserve">Droit ouvrier, </w:t>
      </w:r>
      <w:r w:rsidRPr="00D84F65">
        <w:rPr>
          <w:rFonts w:ascii="Bell MT" w:hAnsi="Bell MT"/>
          <w:color w:val="000000" w:themeColor="text1"/>
        </w:rPr>
        <w:t>septembre</w:t>
      </w:r>
      <w:r w:rsidRPr="00D84F65">
        <w:rPr>
          <w:rFonts w:ascii="Bell MT" w:hAnsi="Bell MT"/>
          <w:i/>
          <w:iCs/>
          <w:color w:val="000000" w:themeColor="text1"/>
        </w:rPr>
        <w:t xml:space="preserve"> </w:t>
      </w:r>
      <w:r w:rsidRPr="00D84F65">
        <w:rPr>
          <w:rFonts w:ascii="Bell MT" w:hAnsi="Bell MT"/>
          <w:color w:val="000000" w:themeColor="text1"/>
        </w:rPr>
        <w:t>2020, p. 658.</w:t>
      </w:r>
    </w:p>
    <w:p w14:paraId="053323C9" w14:textId="704D3EEE" w:rsidR="00703969" w:rsidRPr="00703969" w:rsidRDefault="00703969" w:rsidP="00703969">
      <w:pPr>
        <w:keepNext/>
        <w:rPr>
          <w:rFonts w:ascii="Bell MT" w:hAnsi="Bell MT"/>
          <w:color w:val="000000" w:themeColor="text1"/>
        </w:rPr>
      </w:pPr>
      <w:r w:rsidRPr="00703969">
        <w:rPr>
          <w:rFonts w:ascii="Bell MT" w:hAnsi="Bell MT"/>
          <w:color w:val="000000" w:themeColor="text1"/>
        </w:rPr>
        <w:lastRenderedPageBreak/>
        <w:t xml:space="preserve">« Le contrôle du licenciement consécutif au refus d’un accord de mobilité interne exclusif de toute appréciation sur l’importance de la réorganisation », note sous </w:t>
      </w:r>
      <w:r w:rsidR="00722129">
        <w:rPr>
          <w:rFonts w:ascii="Bell MT" w:hAnsi="Bell MT"/>
          <w:color w:val="000000" w:themeColor="text1"/>
        </w:rPr>
        <w:t>S</w:t>
      </w:r>
      <w:r w:rsidRPr="00703969">
        <w:rPr>
          <w:rFonts w:ascii="Bell MT" w:hAnsi="Bell MT"/>
          <w:color w:val="000000" w:themeColor="text1"/>
        </w:rPr>
        <w:t xml:space="preserve">oc. 11 décembre 2019, </w:t>
      </w:r>
      <w:r w:rsidRPr="00703969">
        <w:rPr>
          <w:rFonts w:ascii="Bell MT" w:hAnsi="Bell MT"/>
          <w:i/>
          <w:iCs/>
          <w:color w:val="000000" w:themeColor="text1"/>
        </w:rPr>
        <w:t>Le Droit ouvrier</w:t>
      </w:r>
      <w:r w:rsidRPr="00703969">
        <w:rPr>
          <w:rFonts w:ascii="Bell MT" w:hAnsi="Bell MT"/>
          <w:color w:val="000000" w:themeColor="text1"/>
        </w:rPr>
        <w:t>, mai 2019 p. 383.</w:t>
      </w:r>
    </w:p>
    <w:p w14:paraId="107ABD7A" w14:textId="4FC3B67A" w:rsidR="00703969" w:rsidRDefault="00703969" w:rsidP="00703969">
      <w:pPr>
        <w:keepNext/>
        <w:rPr>
          <w:rFonts w:ascii="Bell MT" w:hAnsi="Bell MT"/>
          <w:color w:val="FF0000"/>
        </w:rPr>
      </w:pPr>
    </w:p>
    <w:p w14:paraId="3E1A7B13" w14:textId="27D8455D" w:rsidR="00703969" w:rsidRDefault="00703969" w:rsidP="00703969">
      <w:pPr>
        <w:keepNext/>
        <w:rPr>
          <w:rFonts w:ascii="Bell MT" w:hAnsi="Bell MT"/>
        </w:rPr>
      </w:pPr>
      <w:r w:rsidRPr="00703969">
        <w:rPr>
          <w:rFonts w:ascii="Bell MT" w:hAnsi="Bell MT"/>
          <w:color w:val="000000" w:themeColor="text1"/>
        </w:rPr>
        <w:t>« </w:t>
      </w:r>
      <w:r w:rsidRPr="007A620C">
        <w:rPr>
          <w:rFonts w:ascii="Bell MT" w:hAnsi="Bell MT"/>
        </w:rPr>
        <w:t xml:space="preserve">Ancien délégué : l’employeur doit requérir l’autorisation administrative de licenciement lorsque le salarié bénéficie de la protection à la date d’envoi de la convocation à l’entretien préalable de licenciement », note sous </w:t>
      </w:r>
      <w:r w:rsidR="00722129">
        <w:rPr>
          <w:rFonts w:ascii="Bell MT" w:hAnsi="Bell MT"/>
        </w:rPr>
        <w:t>S</w:t>
      </w:r>
      <w:r w:rsidRPr="007A620C">
        <w:rPr>
          <w:rFonts w:ascii="Bell MT" w:hAnsi="Bell MT"/>
        </w:rPr>
        <w:t xml:space="preserve">oc. 23 octobre 2019, </w:t>
      </w:r>
      <w:r w:rsidRPr="007A620C">
        <w:rPr>
          <w:rFonts w:ascii="Bell MT" w:hAnsi="Bell MT"/>
          <w:i/>
          <w:iCs/>
        </w:rPr>
        <w:t>Le</w:t>
      </w:r>
      <w:r w:rsidRPr="007A620C">
        <w:rPr>
          <w:rFonts w:ascii="Bell MT" w:hAnsi="Bell MT"/>
        </w:rPr>
        <w:t xml:space="preserve"> </w:t>
      </w:r>
      <w:r w:rsidRPr="007A620C">
        <w:rPr>
          <w:rFonts w:ascii="Bell MT" w:hAnsi="Bell MT"/>
          <w:i/>
        </w:rPr>
        <w:t xml:space="preserve">Droit Ouvrier </w:t>
      </w:r>
      <w:r w:rsidRPr="007A620C">
        <w:rPr>
          <w:rFonts w:ascii="Bell MT" w:hAnsi="Bell MT"/>
          <w:iCs/>
        </w:rPr>
        <w:t>décembre 2019</w:t>
      </w:r>
      <w:r w:rsidRPr="007A620C">
        <w:rPr>
          <w:rFonts w:ascii="Bell MT" w:hAnsi="Bell MT"/>
        </w:rPr>
        <w:t>, p. 793.</w:t>
      </w:r>
    </w:p>
    <w:p w14:paraId="69C41232" w14:textId="21FAF4BD" w:rsidR="00703969" w:rsidRDefault="00703969" w:rsidP="00703969">
      <w:pPr>
        <w:keepNext/>
        <w:rPr>
          <w:rFonts w:ascii="Bell MT" w:hAnsi="Bell MT"/>
        </w:rPr>
      </w:pPr>
    </w:p>
    <w:p w14:paraId="338BB1B4" w14:textId="57E3126E" w:rsidR="00703969" w:rsidRDefault="00703969" w:rsidP="00703969">
      <w:pPr>
        <w:keepNext/>
        <w:rPr>
          <w:rFonts w:ascii="Bell MT" w:hAnsi="Bell MT"/>
        </w:rPr>
      </w:pPr>
      <w:r>
        <w:rPr>
          <w:rFonts w:ascii="Bell MT" w:hAnsi="Bell MT"/>
        </w:rPr>
        <w:t>« </w:t>
      </w:r>
      <w:r w:rsidRPr="007A620C">
        <w:rPr>
          <w:rFonts w:ascii="Bell MT" w:hAnsi="Bell MT"/>
        </w:rPr>
        <w:t>Travailleurs étrangers : de quel droit ? A propos des arrêts « </w:t>
      </w:r>
      <w:r w:rsidRPr="007A620C">
        <w:rPr>
          <w:rFonts w:ascii="Bell MT" w:hAnsi="Bell MT"/>
          <w:i/>
          <w:iCs/>
        </w:rPr>
        <w:t>Chibanis</w:t>
      </w:r>
      <w:r w:rsidRPr="007A620C">
        <w:rPr>
          <w:rFonts w:ascii="Bell MT" w:hAnsi="Bell MT"/>
        </w:rPr>
        <w:t xml:space="preserve"> » de la SNCF du 29 mai 2019. Point de départ du délai de prescription de l’action en réparation du préjudice résultant de la discrimination en raison de la nationalité », note sous </w:t>
      </w:r>
      <w:r w:rsidR="00722129">
        <w:rPr>
          <w:rFonts w:ascii="Bell MT" w:hAnsi="Bell MT"/>
        </w:rPr>
        <w:t>S</w:t>
      </w:r>
      <w:r w:rsidRPr="007A620C">
        <w:rPr>
          <w:rFonts w:ascii="Bell MT" w:hAnsi="Bell MT"/>
        </w:rPr>
        <w:t xml:space="preserve">oc. 29 mai 2019, </w:t>
      </w:r>
      <w:r w:rsidRPr="007A620C">
        <w:rPr>
          <w:rFonts w:ascii="Bell MT" w:hAnsi="Bell MT"/>
          <w:i/>
          <w:iCs/>
        </w:rPr>
        <w:t>Le</w:t>
      </w:r>
      <w:r w:rsidRPr="007A620C">
        <w:rPr>
          <w:rFonts w:ascii="Bell MT" w:hAnsi="Bell MT"/>
        </w:rPr>
        <w:t xml:space="preserve"> </w:t>
      </w:r>
      <w:r w:rsidRPr="007A620C">
        <w:rPr>
          <w:rFonts w:ascii="Bell MT" w:hAnsi="Bell MT"/>
          <w:i/>
        </w:rPr>
        <w:t xml:space="preserve">Droit Ouvrier </w:t>
      </w:r>
      <w:r w:rsidRPr="007A620C">
        <w:rPr>
          <w:rFonts w:ascii="Bell MT" w:hAnsi="Bell MT"/>
          <w:iCs/>
        </w:rPr>
        <w:t>octobre</w:t>
      </w:r>
      <w:r w:rsidRPr="007A620C">
        <w:rPr>
          <w:rFonts w:ascii="Bell MT" w:hAnsi="Bell MT"/>
          <w:i/>
        </w:rPr>
        <w:t xml:space="preserve"> </w:t>
      </w:r>
      <w:r w:rsidRPr="007A620C">
        <w:rPr>
          <w:rFonts w:ascii="Bell MT" w:hAnsi="Bell MT"/>
          <w:iCs/>
        </w:rPr>
        <w:t xml:space="preserve">2019, </w:t>
      </w:r>
      <w:r w:rsidRPr="007A620C">
        <w:rPr>
          <w:rFonts w:ascii="Bell MT" w:hAnsi="Bell MT"/>
        </w:rPr>
        <w:t>p. 661.</w:t>
      </w:r>
    </w:p>
    <w:p w14:paraId="303FF605" w14:textId="20CDDBC9" w:rsidR="00703969" w:rsidRDefault="00703969" w:rsidP="00703969">
      <w:pPr>
        <w:keepNext/>
        <w:rPr>
          <w:rFonts w:ascii="Bell MT" w:hAnsi="Bell MT"/>
        </w:rPr>
      </w:pPr>
    </w:p>
    <w:p w14:paraId="147569D1" w14:textId="6717FE32" w:rsidR="00703969" w:rsidRDefault="00703969" w:rsidP="00703969">
      <w:pPr>
        <w:keepNext/>
        <w:rPr>
          <w:rFonts w:ascii="Bell MT" w:hAnsi="Bell MT"/>
          <w:bCs/>
        </w:rPr>
      </w:pPr>
      <w:r>
        <w:rPr>
          <w:rFonts w:ascii="Bell MT" w:hAnsi="Bell MT"/>
        </w:rPr>
        <w:t>« </w:t>
      </w:r>
      <w:r w:rsidRPr="007A620C">
        <w:rPr>
          <w:rFonts w:ascii="Bell MT" w:hAnsi="Bell MT"/>
        </w:rPr>
        <w:t xml:space="preserve">Géolocalisation : la fin ne justifie pas tous les moyens », note sous </w:t>
      </w:r>
      <w:r w:rsidR="00722129">
        <w:rPr>
          <w:rFonts w:ascii="Bell MT" w:hAnsi="Bell MT"/>
          <w:bCs/>
        </w:rPr>
        <w:t>S</w:t>
      </w:r>
      <w:r w:rsidRPr="007A620C">
        <w:rPr>
          <w:rFonts w:ascii="Bell MT" w:hAnsi="Bell MT"/>
          <w:bCs/>
        </w:rPr>
        <w:t>oc. 19 décembre 2018,</w:t>
      </w:r>
      <w:r w:rsidRPr="007A620C">
        <w:rPr>
          <w:rFonts w:ascii="Bell MT" w:hAnsi="Bell MT"/>
          <w:b/>
          <w:bCs/>
        </w:rPr>
        <w:t xml:space="preserve"> </w:t>
      </w:r>
      <w:r w:rsidRPr="007A620C">
        <w:rPr>
          <w:rFonts w:ascii="Bell MT" w:hAnsi="Bell MT"/>
          <w:i/>
          <w:iCs/>
        </w:rPr>
        <w:t>Le</w:t>
      </w:r>
      <w:r w:rsidRPr="007A620C">
        <w:rPr>
          <w:rFonts w:ascii="Bell MT" w:hAnsi="Bell MT"/>
          <w:b/>
          <w:bCs/>
        </w:rPr>
        <w:t xml:space="preserve"> </w:t>
      </w:r>
      <w:r w:rsidRPr="007A620C">
        <w:rPr>
          <w:rFonts w:ascii="Bell MT" w:hAnsi="Bell MT"/>
          <w:bCs/>
          <w:i/>
        </w:rPr>
        <w:t xml:space="preserve">Droit Ouvrier </w:t>
      </w:r>
      <w:r w:rsidRPr="007A620C">
        <w:rPr>
          <w:rFonts w:ascii="Bell MT" w:hAnsi="Bell MT"/>
          <w:bCs/>
          <w:iCs/>
        </w:rPr>
        <w:t>2019</w:t>
      </w:r>
      <w:r w:rsidRPr="007A620C">
        <w:rPr>
          <w:rFonts w:ascii="Bell MT" w:hAnsi="Bell MT"/>
          <w:bCs/>
        </w:rPr>
        <w:t>, juin, p. 392</w:t>
      </w:r>
    </w:p>
    <w:p w14:paraId="00550076" w14:textId="57FF6C9B" w:rsidR="00703969" w:rsidRDefault="00703969" w:rsidP="00703969">
      <w:pPr>
        <w:keepNext/>
        <w:rPr>
          <w:rFonts w:ascii="Bell MT" w:hAnsi="Bell MT"/>
          <w:bCs/>
        </w:rPr>
      </w:pPr>
    </w:p>
    <w:p w14:paraId="034D7B8B" w14:textId="26947C36" w:rsidR="00703969" w:rsidRDefault="00703969" w:rsidP="00703969">
      <w:pPr>
        <w:keepNext/>
        <w:rPr>
          <w:rFonts w:ascii="Bell MT" w:hAnsi="Bell MT"/>
        </w:rPr>
      </w:pPr>
      <w:r>
        <w:rPr>
          <w:rFonts w:ascii="Bell MT" w:hAnsi="Bell MT"/>
          <w:bCs/>
        </w:rPr>
        <w:t>« </w:t>
      </w:r>
      <w:r w:rsidRPr="007A620C">
        <w:rPr>
          <w:rFonts w:ascii="Bell MT" w:hAnsi="Bell MT"/>
        </w:rPr>
        <w:t xml:space="preserve">Étendue de la protection de la liberté fondamentale d’agir en justice et réaffirmation de la règle du « motif contaminant », note sous </w:t>
      </w:r>
      <w:r w:rsidR="00722129">
        <w:rPr>
          <w:rFonts w:ascii="Bell MT" w:hAnsi="Bell MT"/>
        </w:rPr>
        <w:t>S</w:t>
      </w:r>
      <w:r w:rsidRPr="007A620C">
        <w:rPr>
          <w:rFonts w:ascii="Bell MT" w:hAnsi="Bell MT"/>
        </w:rPr>
        <w:t xml:space="preserve">oc. 21 novembre 2018, </w:t>
      </w:r>
      <w:r w:rsidRPr="007A620C">
        <w:rPr>
          <w:rFonts w:ascii="Bell MT" w:hAnsi="Bell MT"/>
          <w:i/>
        </w:rPr>
        <w:t>Revue de droit du travail</w:t>
      </w:r>
      <w:r w:rsidRPr="007A620C">
        <w:rPr>
          <w:rFonts w:ascii="Bell MT" w:hAnsi="Bell MT"/>
        </w:rPr>
        <w:t>, avril, p. 257.</w:t>
      </w:r>
    </w:p>
    <w:p w14:paraId="7A73240A" w14:textId="2E3A9CAE" w:rsidR="00703969" w:rsidRDefault="00703969" w:rsidP="00703969">
      <w:pPr>
        <w:keepNext/>
        <w:rPr>
          <w:rFonts w:ascii="Bell MT" w:hAnsi="Bell MT"/>
        </w:rPr>
      </w:pPr>
    </w:p>
    <w:p w14:paraId="55A6B099" w14:textId="51345BED" w:rsidR="00703969" w:rsidRPr="005330D1" w:rsidRDefault="00703969" w:rsidP="00703969">
      <w:pPr>
        <w:jc w:val="both"/>
        <w:rPr>
          <w:rFonts w:ascii="Bell MT" w:hAnsi="Bell MT"/>
          <w:b/>
          <w:bCs/>
          <w:u w:val="single"/>
        </w:rPr>
      </w:pPr>
      <w:r w:rsidRPr="007A620C">
        <w:rPr>
          <w:rFonts w:ascii="Bell MT" w:hAnsi="Bell MT"/>
          <w:b/>
          <w:bCs/>
        </w:rPr>
        <w:t xml:space="preserve">Participation à des colloques et à des séminaires depuis </w:t>
      </w:r>
      <w:r w:rsidRPr="005330D1">
        <w:rPr>
          <w:rFonts w:ascii="Bell MT" w:hAnsi="Bell MT"/>
          <w:b/>
          <w:bCs/>
          <w:u w:val="single"/>
        </w:rPr>
        <w:t>2018</w:t>
      </w:r>
    </w:p>
    <w:p w14:paraId="60B782D0" w14:textId="2A33BD07" w:rsidR="00703969" w:rsidRDefault="00703969" w:rsidP="00703969">
      <w:pPr>
        <w:jc w:val="both"/>
        <w:rPr>
          <w:rFonts w:ascii="Bell MT" w:hAnsi="Bell MT"/>
          <w:b/>
          <w:bCs/>
        </w:rPr>
      </w:pPr>
    </w:p>
    <w:p w14:paraId="1DE77755" w14:textId="5CAD3660" w:rsidR="00D84F65" w:rsidRPr="00D84F65" w:rsidRDefault="00D84F65" w:rsidP="00703969">
      <w:pPr>
        <w:jc w:val="both"/>
        <w:rPr>
          <w:rFonts w:ascii="Bell MT" w:hAnsi="Bell MT"/>
        </w:rPr>
      </w:pPr>
      <w:r w:rsidRPr="00D84F65">
        <w:rPr>
          <w:rFonts w:ascii="Bell MT" w:hAnsi="Bell MT"/>
        </w:rPr>
        <w:t>« Les enquêtes en droit du travail », Colloque du SAF, décembre 2021.</w:t>
      </w:r>
    </w:p>
    <w:p w14:paraId="30CC5709" w14:textId="77777777" w:rsidR="00D84F65" w:rsidRDefault="00D84F65" w:rsidP="00703969">
      <w:pPr>
        <w:jc w:val="both"/>
        <w:rPr>
          <w:rFonts w:ascii="Bell MT" w:hAnsi="Bell MT"/>
        </w:rPr>
      </w:pPr>
    </w:p>
    <w:p w14:paraId="53B95792" w14:textId="05C9FBC5" w:rsidR="00703969" w:rsidRPr="007A620C" w:rsidRDefault="00703969" w:rsidP="00703969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Les controverses autour des droits fondamentaux », séminaire IRERP (Université Paris Nanterre), </w:t>
      </w:r>
      <w:r w:rsidRPr="007A620C">
        <w:rPr>
          <w:rFonts w:ascii="Bell MT" w:hAnsi="Bell MT"/>
          <w:i/>
          <w:iCs/>
        </w:rPr>
        <w:t>Les grandes controverses du droit du travail</w:t>
      </w:r>
      <w:r w:rsidRPr="007A620C">
        <w:rPr>
          <w:rFonts w:ascii="Bell MT" w:hAnsi="Bell MT"/>
        </w:rPr>
        <w:t>, décembre 2021.</w:t>
      </w:r>
    </w:p>
    <w:p w14:paraId="08615655" w14:textId="77777777" w:rsidR="00703969" w:rsidRPr="007A620C" w:rsidRDefault="00703969" w:rsidP="00703969">
      <w:pPr>
        <w:jc w:val="both"/>
        <w:rPr>
          <w:rFonts w:ascii="Bell MT" w:hAnsi="Bell MT"/>
        </w:rPr>
      </w:pPr>
    </w:p>
    <w:p w14:paraId="1939A9A3" w14:textId="77777777" w:rsidR="00703969" w:rsidRPr="007A620C" w:rsidRDefault="00703969" w:rsidP="00703969">
      <w:pPr>
        <w:keepNext/>
        <w:spacing w:line="276" w:lineRule="auto"/>
        <w:jc w:val="both"/>
        <w:rPr>
          <w:rFonts w:ascii="Bell MT" w:hAnsi="Bell MT"/>
          <w:color w:val="000000" w:themeColor="text1"/>
        </w:rPr>
      </w:pPr>
      <w:r w:rsidRPr="007A620C">
        <w:rPr>
          <w:rFonts w:ascii="Bell MT" w:hAnsi="Bell MT"/>
          <w:color w:val="000000" w:themeColor="text1"/>
        </w:rPr>
        <w:t xml:space="preserve">« Conceptions et usages contentieux des droits sociaux fondamentaux », Colloque en ligne organisé par le LEJEP (Cergy Paris Université) et l’IRERP (Université Paris-Nanterre), </w:t>
      </w:r>
      <w:r w:rsidRPr="007A620C">
        <w:rPr>
          <w:rFonts w:ascii="Bell MT" w:hAnsi="Bell MT"/>
          <w:i/>
          <w:iCs/>
          <w:color w:val="000000" w:themeColor="text1"/>
        </w:rPr>
        <w:t>La figure du travailleur à l’épreuve de l’internationalisation du droit du travail,</w:t>
      </w:r>
      <w:r w:rsidRPr="007A620C">
        <w:rPr>
          <w:rFonts w:ascii="Bell MT" w:hAnsi="Bell MT"/>
          <w:color w:val="000000" w:themeColor="text1"/>
        </w:rPr>
        <w:t xml:space="preserve"> décembre 2020</w:t>
      </w:r>
    </w:p>
    <w:p w14:paraId="542D92E1" w14:textId="77777777" w:rsidR="00703969" w:rsidRPr="007A620C" w:rsidRDefault="00703969" w:rsidP="00703969">
      <w:pPr>
        <w:keepNext/>
        <w:spacing w:line="276" w:lineRule="auto"/>
        <w:jc w:val="both"/>
        <w:rPr>
          <w:rFonts w:ascii="Bell MT" w:hAnsi="Bell MT"/>
          <w:color w:val="000000" w:themeColor="text1"/>
        </w:rPr>
      </w:pPr>
    </w:p>
    <w:p w14:paraId="73689235" w14:textId="77777777" w:rsidR="00703969" w:rsidRPr="007A620C" w:rsidRDefault="00703969" w:rsidP="00703969">
      <w:pPr>
        <w:keepNext/>
        <w:jc w:val="both"/>
        <w:rPr>
          <w:rFonts w:ascii="Bell MT" w:hAnsi="Bell MT"/>
        </w:rPr>
      </w:pPr>
      <w:r w:rsidRPr="007A620C">
        <w:rPr>
          <w:rFonts w:ascii="Bell MT" w:hAnsi="Bell MT"/>
        </w:rPr>
        <w:t>« Autour des écrits de Jean-Maurice Verdier. À propos de « </w:t>
      </w:r>
      <w:r w:rsidRPr="007A620C">
        <w:rPr>
          <w:rFonts w:ascii="Bell MT" w:hAnsi="Bell MT"/>
          <w:iCs/>
        </w:rPr>
        <w:t xml:space="preserve">Du contrat au statut et du droit individuel aux libertés publiques » </w:t>
      </w:r>
      <w:r w:rsidRPr="007A620C">
        <w:rPr>
          <w:rFonts w:ascii="Bell MT" w:hAnsi="Bell MT"/>
        </w:rPr>
        <w:t>(</w:t>
      </w:r>
      <w:r w:rsidRPr="007A620C">
        <w:rPr>
          <w:rFonts w:ascii="Bell MT" w:hAnsi="Bell MT"/>
          <w:i/>
        </w:rPr>
        <w:t>Semaine juridique</w:t>
      </w:r>
      <w:r w:rsidRPr="007A620C">
        <w:rPr>
          <w:rFonts w:ascii="Bell MT" w:hAnsi="Bell MT"/>
        </w:rPr>
        <w:t xml:space="preserve"> 1971, 1, 2422), », Séminaire IRJS (Université Paris 1-Panthéon Sorbonne) </w:t>
      </w:r>
      <w:r w:rsidRPr="007A620C">
        <w:rPr>
          <w:rFonts w:ascii="Bell MT" w:hAnsi="Bell MT"/>
          <w:i/>
        </w:rPr>
        <w:t>Penser le droit social</w:t>
      </w:r>
      <w:r w:rsidRPr="007A620C">
        <w:rPr>
          <w:rFonts w:ascii="Bell MT" w:hAnsi="Bell MT"/>
        </w:rPr>
        <w:t xml:space="preserve">, sous la direction de Pierre-Yves </w:t>
      </w:r>
      <w:proofErr w:type="spellStart"/>
      <w:r w:rsidRPr="007A620C">
        <w:rPr>
          <w:rFonts w:ascii="Bell MT" w:hAnsi="Bell MT"/>
        </w:rPr>
        <w:t>Verkindt</w:t>
      </w:r>
      <w:proofErr w:type="spellEnd"/>
      <w:r w:rsidRPr="007A620C">
        <w:rPr>
          <w:rFonts w:ascii="Bell MT" w:hAnsi="Bell MT"/>
        </w:rPr>
        <w:t xml:space="preserve"> et Pascal </w:t>
      </w:r>
      <w:proofErr w:type="spellStart"/>
      <w:r w:rsidRPr="007A620C">
        <w:rPr>
          <w:rFonts w:ascii="Bell MT" w:hAnsi="Bell MT"/>
        </w:rPr>
        <w:t>Lokiec</w:t>
      </w:r>
      <w:proofErr w:type="spellEnd"/>
      <w:r w:rsidRPr="007A620C">
        <w:rPr>
          <w:rFonts w:ascii="Bell MT" w:hAnsi="Bell MT"/>
        </w:rPr>
        <w:t xml:space="preserve">, IRJS, novembre 2019. </w:t>
      </w:r>
    </w:p>
    <w:p w14:paraId="0DBDFE9B" w14:textId="77777777" w:rsidR="00703969" w:rsidRPr="007A620C" w:rsidRDefault="00703969" w:rsidP="00703969">
      <w:pPr>
        <w:keepNext/>
        <w:jc w:val="both"/>
        <w:rPr>
          <w:rFonts w:ascii="Bell MT" w:hAnsi="Bell MT"/>
        </w:rPr>
      </w:pPr>
    </w:p>
    <w:p w14:paraId="4CDD43D2" w14:textId="77777777" w:rsidR="00703969" w:rsidRPr="007A620C" w:rsidRDefault="00703969" w:rsidP="00703969">
      <w:pPr>
        <w:keepNext/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Le droit du travail : terre d’élection des droits fondamentaux ? », journée organisée par la Chaire « Etat social et mondialisation : analyse juridique des solidarités » du Collège de France, en partenariat avec l’AFDT, </w:t>
      </w:r>
      <w:r w:rsidRPr="007A620C">
        <w:rPr>
          <w:rFonts w:ascii="Bell MT" w:hAnsi="Bell MT"/>
          <w:i/>
        </w:rPr>
        <w:t>La mémoire vivante de Jean-Maurice Verdier</w:t>
      </w:r>
      <w:r w:rsidRPr="007A620C">
        <w:rPr>
          <w:rFonts w:ascii="Bell MT" w:hAnsi="Bell MT"/>
        </w:rPr>
        <w:t xml:space="preserve">, sous la Présidence d’Alain </w:t>
      </w:r>
      <w:proofErr w:type="spellStart"/>
      <w:r w:rsidRPr="007A620C">
        <w:rPr>
          <w:rFonts w:ascii="Bell MT" w:hAnsi="Bell MT"/>
        </w:rPr>
        <w:t>Supiot</w:t>
      </w:r>
      <w:proofErr w:type="spellEnd"/>
      <w:r w:rsidRPr="007A620C">
        <w:rPr>
          <w:rFonts w:ascii="Bell MT" w:hAnsi="Bell MT"/>
        </w:rPr>
        <w:t xml:space="preserve">, Collège de France, 21 juin 2019. </w:t>
      </w:r>
    </w:p>
    <w:p w14:paraId="5F7F9C04" w14:textId="77777777" w:rsidR="00703969" w:rsidRPr="007A620C" w:rsidRDefault="00703969" w:rsidP="00703969">
      <w:pPr>
        <w:keepNext/>
        <w:jc w:val="both"/>
        <w:rPr>
          <w:rFonts w:ascii="Bell MT" w:hAnsi="Bell MT"/>
        </w:rPr>
      </w:pPr>
    </w:p>
    <w:p w14:paraId="3D911F4B" w14:textId="77777777" w:rsidR="00703969" w:rsidRPr="007A620C" w:rsidRDefault="00703969" w:rsidP="00703969">
      <w:pPr>
        <w:keepNext/>
        <w:jc w:val="both"/>
        <w:rPr>
          <w:rFonts w:ascii="Bell MT" w:hAnsi="Bell MT"/>
        </w:rPr>
      </w:pPr>
      <w:r w:rsidRPr="007A620C">
        <w:rPr>
          <w:rFonts w:ascii="Bell MT" w:hAnsi="Bell MT"/>
        </w:rPr>
        <w:t xml:space="preserve">« Liberté syndicale, liberté fondamentale », Colloque organisé par l’IRERP (Université Paris Nanterre) en l’hommage de Jean-Maurice Verdier, </w:t>
      </w:r>
      <w:r w:rsidRPr="007A620C">
        <w:rPr>
          <w:rFonts w:ascii="Bell MT" w:hAnsi="Bell MT"/>
          <w:i/>
          <w:iCs/>
        </w:rPr>
        <w:t>Syndicats et droit syndical, Quels mouvements ?</w:t>
      </w:r>
      <w:r w:rsidRPr="007A620C">
        <w:rPr>
          <w:rFonts w:ascii="Bell MT" w:hAnsi="Bell MT"/>
        </w:rPr>
        <w:t xml:space="preserve"> 1999.</w:t>
      </w:r>
    </w:p>
    <w:p w14:paraId="036A51EC" w14:textId="77777777" w:rsidR="00703969" w:rsidRPr="007A620C" w:rsidRDefault="00703969" w:rsidP="00703969">
      <w:pPr>
        <w:keepNext/>
        <w:jc w:val="both"/>
        <w:rPr>
          <w:rFonts w:ascii="Bell MT" w:hAnsi="Bell MT"/>
        </w:rPr>
      </w:pPr>
    </w:p>
    <w:p w14:paraId="20D57DC3" w14:textId="77777777" w:rsidR="00703969" w:rsidRPr="007A620C" w:rsidRDefault="00703969" w:rsidP="00703969">
      <w:pPr>
        <w:jc w:val="both"/>
        <w:rPr>
          <w:rFonts w:ascii="Bell MT" w:hAnsi="Bell MT"/>
          <w:iCs/>
        </w:rPr>
      </w:pPr>
      <w:r w:rsidRPr="007A620C">
        <w:rPr>
          <w:rFonts w:ascii="Bell MT" w:hAnsi="Bell MT"/>
          <w:iCs/>
        </w:rPr>
        <w:t>« Les réorganisations affranchies du droit du licenciement pour motif économique ? »,</w:t>
      </w:r>
    </w:p>
    <w:p w14:paraId="39467011" w14:textId="77777777" w:rsidR="00703969" w:rsidRPr="007A620C" w:rsidRDefault="00703969" w:rsidP="00703969">
      <w:pPr>
        <w:jc w:val="both"/>
        <w:rPr>
          <w:rFonts w:ascii="Bell MT" w:hAnsi="Bell MT"/>
        </w:rPr>
      </w:pPr>
      <w:r w:rsidRPr="007A620C">
        <w:rPr>
          <w:rFonts w:ascii="Bell MT" w:hAnsi="Bell MT"/>
          <w:iCs/>
        </w:rPr>
        <w:t xml:space="preserve">Colloque organisé par le LEJEP (Université de Cergy-Pontoise) </w:t>
      </w:r>
      <w:r w:rsidRPr="007A620C">
        <w:rPr>
          <w:rFonts w:ascii="Bell MT" w:hAnsi="Bell MT"/>
          <w:i/>
        </w:rPr>
        <w:t>Les ordonnances de l’automne 2017 : point d’aboutissement d’un changement de modèle de droit du travail, </w:t>
      </w:r>
      <w:r w:rsidRPr="007A620C">
        <w:rPr>
          <w:rFonts w:ascii="Bell MT" w:hAnsi="Bell MT"/>
        </w:rPr>
        <w:t>juin 2018.</w:t>
      </w:r>
    </w:p>
    <w:p w14:paraId="5E4607ED" w14:textId="77777777" w:rsidR="00703969" w:rsidRPr="007A620C" w:rsidRDefault="00703969" w:rsidP="00703969">
      <w:pPr>
        <w:jc w:val="both"/>
        <w:rPr>
          <w:rFonts w:ascii="Bell MT" w:hAnsi="Bell MT"/>
        </w:rPr>
      </w:pPr>
      <w:r w:rsidRPr="007A620C">
        <w:rPr>
          <w:rFonts w:ascii="Bell MT" w:hAnsi="Bell MT"/>
        </w:rPr>
        <w:t>Intervention : « Les restructurations affranchies du droit du licenciement pour motif économique ».</w:t>
      </w:r>
    </w:p>
    <w:p w14:paraId="3FAB0170" w14:textId="77777777" w:rsidR="00703969" w:rsidRPr="007A620C" w:rsidRDefault="00703969" w:rsidP="00703969">
      <w:pPr>
        <w:keepNext/>
        <w:jc w:val="both"/>
        <w:rPr>
          <w:rFonts w:ascii="Bell MT" w:hAnsi="Bell MT"/>
        </w:rPr>
      </w:pPr>
    </w:p>
    <w:p w14:paraId="70A70D62" w14:textId="77777777" w:rsidR="00703969" w:rsidRPr="007A620C" w:rsidRDefault="00703969" w:rsidP="00703969">
      <w:pPr>
        <w:jc w:val="both"/>
        <w:rPr>
          <w:rFonts w:ascii="Bell MT" w:hAnsi="Bell MT"/>
          <w:b/>
          <w:bCs/>
        </w:rPr>
      </w:pPr>
    </w:p>
    <w:p w14:paraId="19997B3B" w14:textId="77777777" w:rsidR="00703969" w:rsidRPr="007A620C" w:rsidRDefault="00703969" w:rsidP="00703969">
      <w:pPr>
        <w:keepNext/>
        <w:rPr>
          <w:rFonts w:ascii="Bell MT" w:hAnsi="Bell MT"/>
        </w:rPr>
      </w:pPr>
    </w:p>
    <w:p w14:paraId="7CF669EC" w14:textId="4E893852" w:rsidR="00703969" w:rsidRPr="007A620C" w:rsidRDefault="00703969" w:rsidP="00703969">
      <w:pPr>
        <w:keepNext/>
        <w:rPr>
          <w:rFonts w:ascii="Bell MT" w:hAnsi="Bell MT"/>
          <w:i/>
        </w:rPr>
      </w:pPr>
    </w:p>
    <w:p w14:paraId="223C5943" w14:textId="18F067D0" w:rsidR="00703969" w:rsidRPr="007A620C" w:rsidRDefault="00703969" w:rsidP="00703969">
      <w:pPr>
        <w:keepNext/>
        <w:rPr>
          <w:rFonts w:ascii="Bell MT" w:hAnsi="Bell MT"/>
          <w:color w:val="FF0000"/>
        </w:rPr>
      </w:pPr>
    </w:p>
    <w:p w14:paraId="15F09197" w14:textId="77777777" w:rsidR="00703969" w:rsidRPr="007A620C" w:rsidRDefault="00703969" w:rsidP="00703969">
      <w:pPr>
        <w:keepNext/>
        <w:rPr>
          <w:rFonts w:ascii="Bell MT" w:hAnsi="Bell MT"/>
          <w:color w:val="FF0000"/>
        </w:rPr>
      </w:pPr>
    </w:p>
    <w:p w14:paraId="12D80B38" w14:textId="77777777" w:rsidR="00703969" w:rsidRDefault="00703969" w:rsidP="00A74242">
      <w:pPr>
        <w:jc w:val="both"/>
        <w:rPr>
          <w:rFonts w:ascii="Bell MT" w:hAnsi="Bell MT"/>
          <w:color w:val="FF0000"/>
        </w:rPr>
      </w:pPr>
    </w:p>
    <w:p w14:paraId="777BDFD6" w14:textId="66470D60" w:rsidR="00703969" w:rsidRDefault="00703969" w:rsidP="00A74242">
      <w:pPr>
        <w:jc w:val="both"/>
        <w:rPr>
          <w:rFonts w:ascii="Bell MT" w:hAnsi="Bell MT"/>
          <w:color w:val="FF0000"/>
        </w:rPr>
      </w:pPr>
    </w:p>
    <w:p w14:paraId="4ED906CC" w14:textId="77777777" w:rsidR="00703969" w:rsidRPr="007A620C" w:rsidRDefault="00703969" w:rsidP="00A74242">
      <w:pPr>
        <w:jc w:val="both"/>
        <w:rPr>
          <w:rFonts w:ascii="Bell MT" w:hAnsi="Bell MT"/>
          <w:b/>
          <w:bCs/>
          <w:color w:val="000000" w:themeColor="text1"/>
        </w:rPr>
      </w:pPr>
    </w:p>
    <w:p w14:paraId="065BC8E7" w14:textId="77777777" w:rsidR="00A74242" w:rsidRPr="007A620C" w:rsidRDefault="00A74242" w:rsidP="00A74242">
      <w:pPr>
        <w:keepNext/>
        <w:rPr>
          <w:rFonts w:ascii="Bell MT" w:hAnsi="Bell MT"/>
          <w:color w:val="FF0000"/>
        </w:rPr>
      </w:pPr>
    </w:p>
    <w:p w14:paraId="78C2B81A" w14:textId="77777777" w:rsidR="00A74242" w:rsidRPr="007A620C" w:rsidRDefault="00A74242" w:rsidP="00A74242">
      <w:pPr>
        <w:keepNext/>
        <w:rPr>
          <w:rFonts w:ascii="Bell MT" w:hAnsi="Bell MT"/>
          <w:color w:val="FF0000"/>
        </w:rPr>
      </w:pPr>
    </w:p>
    <w:p w14:paraId="044E90BE" w14:textId="6EE11469" w:rsidR="00A74242" w:rsidRPr="007A620C" w:rsidRDefault="00A74242" w:rsidP="00A74242">
      <w:pPr>
        <w:keepNext/>
        <w:rPr>
          <w:rFonts w:ascii="Bell MT" w:hAnsi="Bell MT"/>
          <w:color w:val="FF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</w:tblGrid>
      <w:tr w:rsidR="00A74242" w:rsidRPr="007A620C" w14:paraId="42D92C4E" w14:textId="77777777" w:rsidTr="00AD005C">
        <w:trPr>
          <w:trHeight w:val="692"/>
        </w:trPr>
        <w:tc>
          <w:tcPr>
            <w:tcW w:w="0" w:type="auto"/>
          </w:tcPr>
          <w:p w14:paraId="0512F1F6" w14:textId="4BD8F269" w:rsidR="00A74242" w:rsidRPr="007A620C" w:rsidRDefault="00A74242" w:rsidP="00703969">
            <w:pPr>
              <w:keepNext/>
              <w:rPr>
                <w:rFonts w:ascii="Bell MT" w:hAnsi="Bell MT"/>
                <w:sz w:val="24"/>
                <w:szCs w:val="24"/>
              </w:rPr>
            </w:pPr>
          </w:p>
        </w:tc>
      </w:tr>
      <w:tr w:rsidR="00A74242" w:rsidRPr="007A620C" w14:paraId="0723503A" w14:textId="77777777" w:rsidTr="00AD005C">
        <w:trPr>
          <w:trHeight w:val="692"/>
        </w:trPr>
        <w:tc>
          <w:tcPr>
            <w:tcW w:w="0" w:type="auto"/>
          </w:tcPr>
          <w:p w14:paraId="682FA6EA" w14:textId="77777777" w:rsidR="00A74242" w:rsidRPr="007A620C" w:rsidRDefault="00A74242" w:rsidP="00703969">
            <w:pPr>
              <w:keepNext/>
              <w:rPr>
                <w:rFonts w:ascii="Bell MT" w:hAnsi="Bell MT"/>
                <w:sz w:val="24"/>
                <w:szCs w:val="24"/>
              </w:rPr>
            </w:pPr>
          </w:p>
        </w:tc>
      </w:tr>
      <w:tr w:rsidR="00A74242" w:rsidRPr="007A620C" w14:paraId="0A239F2E" w14:textId="77777777" w:rsidTr="00AD005C">
        <w:trPr>
          <w:trHeight w:val="765"/>
        </w:trPr>
        <w:tc>
          <w:tcPr>
            <w:tcW w:w="0" w:type="auto"/>
          </w:tcPr>
          <w:p w14:paraId="7E2C7223" w14:textId="01427DCF" w:rsidR="00A74242" w:rsidRPr="007A620C" w:rsidRDefault="00A74242" w:rsidP="00703969">
            <w:pPr>
              <w:keepNext/>
              <w:rPr>
                <w:rFonts w:ascii="Bell MT" w:hAnsi="Bell MT"/>
                <w:sz w:val="24"/>
                <w:szCs w:val="24"/>
              </w:rPr>
            </w:pPr>
            <w:r w:rsidRPr="007A620C">
              <w:rPr>
                <w:rFonts w:ascii="Bell MT" w:hAnsi="Bell MT"/>
                <w:sz w:val="24"/>
                <w:szCs w:val="24"/>
              </w:rPr>
              <w:t> </w:t>
            </w:r>
          </w:p>
        </w:tc>
      </w:tr>
    </w:tbl>
    <w:p w14:paraId="1728DD24" w14:textId="15B870C4" w:rsidR="002B224A" w:rsidRPr="007A620C" w:rsidRDefault="002B224A" w:rsidP="00A162A3">
      <w:pPr>
        <w:jc w:val="both"/>
        <w:rPr>
          <w:rFonts w:ascii="Bell MT" w:hAnsi="Bell MT"/>
          <w:b/>
          <w:bCs/>
        </w:rPr>
      </w:pPr>
    </w:p>
    <w:p w14:paraId="7ACEF36C" w14:textId="77777777" w:rsidR="002B224A" w:rsidRPr="007A620C" w:rsidRDefault="002B224A" w:rsidP="00A162A3">
      <w:pPr>
        <w:keepNext/>
        <w:jc w:val="both"/>
        <w:rPr>
          <w:rFonts w:ascii="Bell MT" w:hAnsi="Bell MT"/>
        </w:rPr>
      </w:pPr>
    </w:p>
    <w:p w14:paraId="01AE6095" w14:textId="77777777" w:rsidR="002B224A" w:rsidRPr="007A620C" w:rsidRDefault="002B224A" w:rsidP="00A162A3">
      <w:pPr>
        <w:keepNext/>
        <w:spacing w:line="276" w:lineRule="auto"/>
        <w:jc w:val="both"/>
        <w:rPr>
          <w:rFonts w:ascii="Bell MT" w:hAnsi="Bell MT"/>
          <w:color w:val="000000" w:themeColor="text1"/>
        </w:rPr>
      </w:pPr>
    </w:p>
    <w:p w14:paraId="4F8B45FB" w14:textId="77777777" w:rsidR="002B224A" w:rsidRPr="007A620C" w:rsidRDefault="002B224A" w:rsidP="00A162A3">
      <w:pPr>
        <w:jc w:val="both"/>
        <w:rPr>
          <w:rFonts w:ascii="Bell MT" w:hAnsi="Bell MT"/>
        </w:rPr>
      </w:pPr>
    </w:p>
    <w:p w14:paraId="0231B8F1" w14:textId="77777777" w:rsidR="00676AB1" w:rsidRPr="007A620C" w:rsidRDefault="00676AB1" w:rsidP="00A162A3">
      <w:pPr>
        <w:jc w:val="both"/>
        <w:rPr>
          <w:rFonts w:ascii="Bell MT" w:hAnsi="Bell MT"/>
        </w:rPr>
      </w:pPr>
    </w:p>
    <w:p w14:paraId="72EA12FE" w14:textId="18E785F3" w:rsidR="00BA4E4D" w:rsidRPr="007A620C" w:rsidRDefault="00BA4E4D" w:rsidP="00A162A3">
      <w:pPr>
        <w:jc w:val="both"/>
        <w:rPr>
          <w:rFonts w:ascii="Bell MT" w:hAnsi="Bell MT"/>
          <w:b/>
          <w:bCs/>
        </w:rPr>
      </w:pPr>
    </w:p>
    <w:tbl>
      <w:tblPr>
        <w:tblStyle w:val="Grilledutableau"/>
        <w:tblW w:w="566" w:type="dxa"/>
        <w:tblInd w:w="250" w:type="dxa"/>
        <w:tblLook w:val="04A0" w:firstRow="1" w:lastRow="0" w:firstColumn="1" w:lastColumn="0" w:noHBand="0" w:noVBand="1"/>
      </w:tblPr>
      <w:tblGrid>
        <w:gridCol w:w="566"/>
      </w:tblGrid>
      <w:tr w:rsidR="00676AB1" w:rsidRPr="007A620C" w14:paraId="3BCD40A3" w14:textId="77777777" w:rsidTr="00676AB1">
        <w:trPr>
          <w:trHeight w:val="14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C64727D" w14:textId="0F3E1DA2" w:rsidR="00676AB1" w:rsidRPr="007A620C" w:rsidRDefault="00676AB1" w:rsidP="00A162A3">
            <w:pPr>
              <w:jc w:val="both"/>
              <w:rPr>
                <w:rFonts w:ascii="Bell MT" w:hAnsi="Bell MT"/>
                <w:b/>
                <w:sz w:val="24"/>
                <w:szCs w:val="24"/>
              </w:rPr>
            </w:pPr>
          </w:p>
        </w:tc>
      </w:tr>
    </w:tbl>
    <w:p w14:paraId="050A6F82" w14:textId="77777777" w:rsidR="00BA4E4D" w:rsidRPr="007A620C" w:rsidRDefault="00BA4E4D" w:rsidP="00A162A3">
      <w:pPr>
        <w:jc w:val="both"/>
        <w:rPr>
          <w:rFonts w:ascii="Bell MT" w:hAnsi="Bell MT"/>
          <w:b/>
          <w:bCs/>
        </w:rPr>
      </w:pPr>
    </w:p>
    <w:p w14:paraId="001213C3" w14:textId="77777777" w:rsidR="00BA4E4D" w:rsidRPr="007A620C" w:rsidRDefault="00BA4E4D" w:rsidP="00A162A3">
      <w:pPr>
        <w:jc w:val="both"/>
        <w:rPr>
          <w:rFonts w:ascii="Bell MT" w:hAnsi="Bell MT"/>
          <w:b/>
          <w:bCs/>
        </w:rPr>
      </w:pPr>
    </w:p>
    <w:p w14:paraId="0EBB1FCC" w14:textId="77777777" w:rsidR="00627463" w:rsidRPr="007A620C" w:rsidRDefault="00627463" w:rsidP="00A162A3">
      <w:pPr>
        <w:jc w:val="both"/>
        <w:rPr>
          <w:rFonts w:ascii="Bell MT" w:hAnsi="Bell MT"/>
        </w:rPr>
      </w:pPr>
    </w:p>
    <w:p w14:paraId="5846B7DB" w14:textId="77777777" w:rsidR="005E49B8" w:rsidRPr="007A620C" w:rsidRDefault="005E49B8" w:rsidP="00A162A3">
      <w:pPr>
        <w:jc w:val="both"/>
        <w:rPr>
          <w:rFonts w:ascii="Bell MT" w:hAnsi="Bell MT"/>
          <w:b/>
          <w:bCs/>
        </w:rPr>
      </w:pPr>
    </w:p>
    <w:p w14:paraId="16D71CDC" w14:textId="557AE58F" w:rsidR="0098074D" w:rsidRPr="007A620C" w:rsidRDefault="0098074D" w:rsidP="00A162A3">
      <w:pPr>
        <w:jc w:val="both"/>
        <w:rPr>
          <w:rFonts w:ascii="Bell MT" w:hAnsi="Bell MT"/>
          <w:b/>
          <w:bCs/>
        </w:rPr>
      </w:pPr>
    </w:p>
    <w:p w14:paraId="66C57D48" w14:textId="77777777" w:rsidR="0098074D" w:rsidRPr="007A620C" w:rsidRDefault="0098074D" w:rsidP="00A162A3">
      <w:pPr>
        <w:jc w:val="both"/>
        <w:rPr>
          <w:rFonts w:ascii="Bell MT" w:hAnsi="Bell MT"/>
          <w:b/>
          <w:bCs/>
        </w:rPr>
      </w:pPr>
    </w:p>
    <w:p w14:paraId="594A879D" w14:textId="77777777" w:rsidR="00AB6128" w:rsidRPr="007A620C" w:rsidRDefault="00AB6128" w:rsidP="00A162A3">
      <w:pPr>
        <w:jc w:val="both"/>
        <w:rPr>
          <w:rFonts w:ascii="Bell MT" w:hAnsi="Bell MT"/>
          <w:b/>
          <w:bCs/>
        </w:rPr>
      </w:pPr>
    </w:p>
    <w:p w14:paraId="600E8BD7" w14:textId="291791D8" w:rsidR="00AB6128" w:rsidRPr="007A620C" w:rsidRDefault="00AB6128" w:rsidP="00A162A3">
      <w:pPr>
        <w:jc w:val="both"/>
        <w:rPr>
          <w:rFonts w:ascii="Bell MT" w:hAnsi="Bell MT"/>
        </w:rPr>
      </w:pPr>
    </w:p>
    <w:p w14:paraId="0842E40A" w14:textId="77777777" w:rsidR="00AB6128" w:rsidRPr="007A620C" w:rsidRDefault="00AB6128" w:rsidP="00A162A3">
      <w:pPr>
        <w:jc w:val="both"/>
        <w:rPr>
          <w:rFonts w:ascii="Bell MT" w:hAnsi="Bell MT"/>
          <w:b/>
          <w:bCs/>
        </w:rPr>
      </w:pPr>
    </w:p>
    <w:p w14:paraId="20E23DE8" w14:textId="110FA752" w:rsidR="00F11A83" w:rsidRPr="007A620C" w:rsidRDefault="00F11A83" w:rsidP="00A162A3">
      <w:pPr>
        <w:jc w:val="both"/>
        <w:rPr>
          <w:rFonts w:ascii="Bell MT" w:hAnsi="Bell MT"/>
        </w:rPr>
      </w:pPr>
    </w:p>
    <w:p w14:paraId="2092A6D8" w14:textId="77777777" w:rsidR="00AB6128" w:rsidRPr="007A620C" w:rsidRDefault="00AB6128" w:rsidP="00A162A3">
      <w:pPr>
        <w:jc w:val="both"/>
        <w:rPr>
          <w:rFonts w:ascii="Bell MT" w:hAnsi="Bell MT"/>
        </w:rPr>
      </w:pPr>
    </w:p>
    <w:sectPr w:rsidR="00AB6128" w:rsidRPr="007A620C" w:rsidSect="009941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627E"/>
    <w:multiLevelType w:val="hybridMultilevel"/>
    <w:tmpl w:val="95C2BDCA"/>
    <w:lvl w:ilvl="0" w:tplc="0BAC4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282"/>
    <w:multiLevelType w:val="hybridMultilevel"/>
    <w:tmpl w:val="51267546"/>
    <w:lvl w:ilvl="0" w:tplc="0BAC4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19589">
    <w:abstractNumId w:val="0"/>
  </w:num>
  <w:num w:numId="2" w16cid:durableId="131375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29"/>
    <w:rsid w:val="00083B69"/>
    <w:rsid w:val="0017559E"/>
    <w:rsid w:val="001B1624"/>
    <w:rsid w:val="00276E04"/>
    <w:rsid w:val="002B224A"/>
    <w:rsid w:val="00313B1C"/>
    <w:rsid w:val="00372D4F"/>
    <w:rsid w:val="003B28A3"/>
    <w:rsid w:val="004441AF"/>
    <w:rsid w:val="00465EFD"/>
    <w:rsid w:val="005330D1"/>
    <w:rsid w:val="005E1D71"/>
    <w:rsid w:val="005E49B8"/>
    <w:rsid w:val="00627463"/>
    <w:rsid w:val="00676AB1"/>
    <w:rsid w:val="006924CD"/>
    <w:rsid w:val="006C5A2D"/>
    <w:rsid w:val="00703969"/>
    <w:rsid w:val="00722129"/>
    <w:rsid w:val="007A620C"/>
    <w:rsid w:val="00813D5F"/>
    <w:rsid w:val="0083366B"/>
    <w:rsid w:val="0088599C"/>
    <w:rsid w:val="00894EA7"/>
    <w:rsid w:val="008F6188"/>
    <w:rsid w:val="009607C9"/>
    <w:rsid w:val="0098074D"/>
    <w:rsid w:val="009941DF"/>
    <w:rsid w:val="009E7BA0"/>
    <w:rsid w:val="00A162A3"/>
    <w:rsid w:val="00A74242"/>
    <w:rsid w:val="00AB2812"/>
    <w:rsid w:val="00AB6128"/>
    <w:rsid w:val="00B21C8E"/>
    <w:rsid w:val="00B42C2F"/>
    <w:rsid w:val="00B72448"/>
    <w:rsid w:val="00BA4E4D"/>
    <w:rsid w:val="00BD1094"/>
    <w:rsid w:val="00CE3EF6"/>
    <w:rsid w:val="00D84F65"/>
    <w:rsid w:val="00D91F29"/>
    <w:rsid w:val="00D92E43"/>
    <w:rsid w:val="00DF4571"/>
    <w:rsid w:val="00E17CAC"/>
    <w:rsid w:val="00E45FAB"/>
    <w:rsid w:val="00EE41CE"/>
    <w:rsid w:val="00EF522E"/>
    <w:rsid w:val="00F11A83"/>
    <w:rsid w:val="00F37BDC"/>
    <w:rsid w:val="00F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36DAF"/>
  <w15:chartTrackingRefBased/>
  <w15:docId w15:val="{BC588304-1669-F841-883F-8299DB5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A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1A8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11A8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B612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BA4E4D"/>
    <w:pPr>
      <w:suppressAutoHyphens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-droit.fr/formations/28436-master-droit-faculte-de-droit-de-cergy-ponto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2022-11-14T09:31:00Z</dcterms:created>
  <dcterms:modified xsi:type="dcterms:W3CDTF">2023-03-06T09:24:00Z</dcterms:modified>
</cp:coreProperties>
</file>