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AC79" w14:textId="77777777" w:rsidR="00812ACC" w:rsidRDefault="00812ACC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5A376E85" w14:textId="626B3A18" w:rsidR="002F64FD" w:rsidRDefault="002F64FD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393FA39F" w14:textId="1F50883D" w:rsidR="002D7F33" w:rsidRPr="002D7F33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center"/>
        <w:textAlignment w:val="center"/>
        <w:rPr>
          <w:rFonts w:ascii="Arial" w:hAnsi="Arial" w:cs="Arial"/>
          <w:b/>
          <w:bCs/>
          <w:color w:val="3E3B38"/>
          <w:sz w:val="36"/>
          <w:szCs w:val="36"/>
        </w:rPr>
      </w:pPr>
      <w:r>
        <w:rPr>
          <w:rFonts w:ascii="Arial" w:hAnsi="Arial" w:cs="Arial"/>
          <w:b/>
          <w:bCs/>
          <w:color w:val="3E3B38"/>
          <w:sz w:val="36"/>
          <w:szCs w:val="36"/>
        </w:rPr>
        <w:t>Nelly FERREIRA</w:t>
      </w:r>
    </w:p>
    <w:p w14:paraId="6EB3632C" w14:textId="5974DC35" w:rsidR="003A1D74" w:rsidRPr="002D7F33" w:rsidRDefault="002D7F33" w:rsidP="00A80940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center"/>
        <w:textAlignment w:val="center"/>
        <w:rPr>
          <w:rFonts w:ascii="Arial" w:hAnsi="Arial" w:cs="Arial"/>
          <w:bCs/>
          <w:color w:val="3E3B38"/>
          <w:sz w:val="16"/>
          <w:szCs w:val="20"/>
        </w:rPr>
      </w:pPr>
      <w:r w:rsidRPr="002D7F33">
        <w:rPr>
          <w:rFonts w:ascii="Arial" w:hAnsi="Arial" w:cs="Arial"/>
          <w:bCs/>
          <w:color w:val="3E3B38"/>
          <w:sz w:val="28"/>
          <w:szCs w:val="36"/>
        </w:rPr>
        <w:t>Maître de conférences</w:t>
      </w:r>
    </w:p>
    <w:p w14:paraId="7290FD77" w14:textId="77777777" w:rsid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right="680"/>
        <w:contextualSpacing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73967905" w14:textId="2F3A81C4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right="680"/>
        <w:contextualSpacing/>
        <w:jc w:val="both"/>
        <w:textAlignment w:val="center"/>
        <w:rPr>
          <w:rFonts w:ascii="Arial" w:hAnsi="Arial" w:cs="Arial"/>
          <w:b/>
          <w:color w:val="C00000"/>
          <w:sz w:val="20"/>
          <w:szCs w:val="20"/>
        </w:rPr>
      </w:pPr>
      <w:r w:rsidRPr="00A80940">
        <w:rPr>
          <w:rFonts w:ascii="Arial" w:hAnsi="Arial" w:cs="Arial"/>
          <w:b/>
          <w:color w:val="C00000"/>
          <w:sz w:val="20"/>
          <w:szCs w:val="20"/>
        </w:rPr>
        <w:t>Publications</w:t>
      </w:r>
    </w:p>
    <w:p w14:paraId="6EAD9CF7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156B9C28" w14:textId="3F58A016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right="680"/>
        <w:contextualSpacing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A80940">
        <w:rPr>
          <w:rFonts w:ascii="Arial" w:hAnsi="Arial" w:cs="Arial"/>
          <w:b/>
          <w:color w:val="3E3B38"/>
          <w:sz w:val="20"/>
          <w:szCs w:val="20"/>
        </w:rPr>
        <w:t>Ouvrages individuels</w:t>
      </w:r>
    </w:p>
    <w:p w14:paraId="5C5257B6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5DFBCF43" w14:textId="46024E86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>2012 : « Le devenir des collectivités territoriales », éditions Gualino, 197 p</w:t>
      </w:r>
    </w:p>
    <w:p w14:paraId="204B17A1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7BD6509A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 xml:space="preserve"> </w:t>
      </w:r>
    </w:p>
    <w:p w14:paraId="787480C9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right="680"/>
        <w:contextualSpacing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A80940">
        <w:rPr>
          <w:rFonts w:ascii="Arial" w:hAnsi="Arial" w:cs="Arial"/>
          <w:b/>
          <w:color w:val="3E3B38"/>
          <w:sz w:val="20"/>
          <w:szCs w:val="20"/>
        </w:rPr>
        <w:t>Direction d’ouvrages collectifs</w:t>
      </w:r>
    </w:p>
    <w:p w14:paraId="287DA957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77D62E11" w14:textId="38977310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 xml:space="preserve">2017 : « Quel(s) avenir(s) pour les départements ? », Actes du colloque organisé au Sénat le 11 septembre 2015,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>. Nelly Ferreira et Laetitia Janicot, LEJEP, éditions Lextenso,</w:t>
      </w:r>
    </w:p>
    <w:p w14:paraId="6EB23C9B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46CBFF05" w14:textId="252602AF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 xml:space="preserve">2013 : « Les collectivités territoriales et l’élection présidentielle ». Journée décentralisée de l’Association Française de Droit Constitutionnel,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>. Nelly Ferreira et Laetitia Janicot, LEJEP, éditions Lextenso</w:t>
      </w:r>
    </w:p>
    <w:p w14:paraId="1B032E46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6412E388" w14:textId="789E24C9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 xml:space="preserve">2011 : « L’Etat dans ses relations avec les collectivités territoriales. Journée d’études juridiques sur la centralisation française »,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>. Patrice Chrétien, Nelly Ferreira et Laetitia Janicot, LEJEP, éditions Lextenso</w:t>
      </w:r>
    </w:p>
    <w:p w14:paraId="43AFC9C6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55644E80" w14:textId="4461B51F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right="680"/>
        <w:contextualSpacing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A80940">
        <w:rPr>
          <w:rFonts w:ascii="Arial" w:hAnsi="Arial" w:cs="Arial"/>
          <w:b/>
          <w:color w:val="3E3B38"/>
          <w:sz w:val="20"/>
          <w:szCs w:val="20"/>
        </w:rPr>
        <w:t>Articles publiés dans des revues nationales à comité de lecture</w:t>
      </w:r>
    </w:p>
    <w:p w14:paraId="04245700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012A4DF5" w14:textId="0898E3A3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>2</w:t>
      </w:r>
      <w:r w:rsidRPr="00A80940">
        <w:rPr>
          <w:rFonts w:ascii="Arial" w:hAnsi="Arial" w:cs="Arial"/>
          <w:color w:val="3E3B38"/>
          <w:sz w:val="20"/>
          <w:szCs w:val="20"/>
        </w:rPr>
        <w:t>019 : « Le refus de scolarisation d’enfants porte atteinte à l’obligation de scolarité que doit faire respecter le maire au nom de l’Etat. Note sous CE, 19 décembre 2018, Commune de Ris-Orangis », AJCT 2019, p. 211</w:t>
      </w:r>
    </w:p>
    <w:p w14:paraId="4EFD50E6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6715576D" w14:textId="6C618E06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>2019 : « Départements et métropoles : les départements ne veulent pas disparaître… », AJCT 2019, p.318</w:t>
      </w:r>
    </w:p>
    <w:p w14:paraId="38C7EE07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69035EED" w14:textId="759263A7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>2018 : « Vote de la délibération concernant le maintien en fonction d’un adjoint à qui le maire a retiré sa délégation : quel mode de scrutin ? Note sous CE, 5 juillet 2018, Commune de Mantes-la-Jolie », AJCT, décembre 2018, p.624-626</w:t>
      </w:r>
    </w:p>
    <w:p w14:paraId="415DA8E0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4124801A" w14:textId="0C05F808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>2018 : « L’intercommunalité syndicale, entre rationalisation programmée et réalité des territoires », AJCT, mai 2018, p.296-300</w:t>
      </w:r>
    </w:p>
    <w:p w14:paraId="30534069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04DAC341" w14:textId="5C08EFD8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>2016 : « L’état d’urgence, prétexte à un bouleversement juridique », Droit ouvrier, mars 2016, p.105-111</w:t>
      </w:r>
    </w:p>
    <w:p w14:paraId="5781568D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17E23312" w14:textId="5DE6205C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 xml:space="preserve">2016 : « La loi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NOTRe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 : l’enchevêtrement des compétences, suite et…fin ? », Actualités juridiques-Collectivités territoriales (AJCT), février 2016, p.79-83</w:t>
      </w:r>
    </w:p>
    <w:p w14:paraId="5BCDF6D4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07831330" w14:textId="60746307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>2014 : « La réforme territoriale…pour quelle décentralisation ? », AJCT, septembre 2014, p.412-417</w:t>
      </w:r>
    </w:p>
    <w:p w14:paraId="4A83C8B1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3CB7073E" w14:textId="6C07FC2D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>2014 : « Les métropoles de droit commun », AJCT, mai 2014, p.249-253</w:t>
      </w:r>
    </w:p>
    <w:p w14:paraId="549DA04D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3E1B8E74" w14:textId="09623520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lastRenderedPageBreak/>
        <w:t>2014 : « Chef de filât et conférence territoriale de l’action publique », JCP Administrations et collectivités territoriales, 24 février 2014, étude n°2048, p.34-37</w:t>
      </w:r>
    </w:p>
    <w:p w14:paraId="4234C1DF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7CFE57A8" w14:textId="47FA3C44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>2013 : « Note sous CE, ord. 23 octobre 2012, Commune de Gignac », AJDA, 15 avril 2013, p.740-743</w:t>
      </w:r>
    </w:p>
    <w:p w14:paraId="4475CB75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760B120E" w14:textId="65E6D574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 xml:space="preserve">2013 : « Le temps des métropoles : </w:t>
      </w:r>
      <w:proofErr w:type="gramStart"/>
      <w:r w:rsidRPr="00A80940">
        <w:rPr>
          <w:rFonts w:ascii="Arial" w:hAnsi="Arial" w:cs="Arial"/>
          <w:color w:val="3E3B38"/>
          <w:sz w:val="20"/>
          <w:szCs w:val="20"/>
        </w:rPr>
        <w:t>une métropolisation</w:t>
      </w:r>
      <w:proofErr w:type="gramEnd"/>
      <w:r w:rsidRPr="00A80940">
        <w:rPr>
          <w:rFonts w:ascii="Arial" w:hAnsi="Arial" w:cs="Arial"/>
          <w:color w:val="3E3B38"/>
          <w:sz w:val="20"/>
          <w:szCs w:val="20"/>
        </w:rPr>
        <w:t xml:space="preserve"> à la carte pour quelle carte métropolitaine ? », Revue Lamy des collectivités territoriales, n°90, mai 2013 (dossier spécial : Réflexions sur les projets de loi de décentralisation et de réforme de l’action publique), p.63-66</w:t>
      </w:r>
    </w:p>
    <w:p w14:paraId="21C09906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74BB516B" w14:textId="6397B614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>2011 : « Chronique d’une mort (non annoncée) du département », Revue Lamy des collectivités territoriales », n°70, juillet-août 2011, p.75-80</w:t>
      </w:r>
    </w:p>
    <w:p w14:paraId="512F78B2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25362433" w14:textId="4E310F88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>2010 : « Synthèse de la Journée d’études juridiques sur la centralisation française : L’Etat dans ses relations avec les collectivités territoriales », Revue Lamy des collectivités territoriales, n°57, mai 2010, p.70-74</w:t>
      </w:r>
    </w:p>
    <w:p w14:paraId="291782B5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05FE2CDA" w14:textId="4B2DAE52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>1999 : « La notion d’exécution forcée », AJDA, juillet-août 1999, numéro spécial, p.41-44</w:t>
      </w:r>
    </w:p>
    <w:p w14:paraId="136C2B09" w14:textId="77777777" w:rsid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7612F595" w14:textId="409E493B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right="680"/>
        <w:contextualSpacing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A80940">
        <w:rPr>
          <w:rFonts w:ascii="Arial" w:hAnsi="Arial" w:cs="Arial"/>
          <w:b/>
          <w:color w:val="3E3B38"/>
          <w:sz w:val="20"/>
          <w:szCs w:val="20"/>
        </w:rPr>
        <w:t>Articles publiés dans des ouvrages collectifs</w:t>
      </w:r>
    </w:p>
    <w:p w14:paraId="50644B71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32AF00B3" w14:textId="63F95961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 xml:space="preserve">2019 : « Décentralisation et démocratie locale : le renouvellement…du désenchantement », in Démocratie ? Démocraties ! Les formes renouvelées de la démocratie,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. Jean-Jacques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Menuret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 et Charles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Reiplinger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>, université Paris 13, Laboratoire CERAP, 19 mai 2016, paru en novembre 2019</w:t>
      </w:r>
    </w:p>
    <w:p w14:paraId="7EBA93E9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56C95D62" w14:textId="6FE6CC01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>2019 : Et si la décentralisation (nous) était contée ? in Les nouveaux équilibres de l’action publique locale-Retour sur 10 ans de réforme territoriale (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. Jean-Bernard AU by et Olivier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Renaudie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>), éditions Berger-Levrault, Collection « Au fil du débat », avril 2019, p.23-35</w:t>
      </w:r>
    </w:p>
    <w:p w14:paraId="06106FAB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3F989849" w14:textId="5B45C9ED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>2</w:t>
      </w:r>
      <w:r w:rsidRPr="00A80940">
        <w:rPr>
          <w:rFonts w:ascii="Arial" w:hAnsi="Arial" w:cs="Arial"/>
          <w:color w:val="3E3B38"/>
          <w:sz w:val="20"/>
          <w:szCs w:val="20"/>
        </w:rPr>
        <w:t xml:space="preserve">017 : « Les nouvelles compétences régionales : un renforcement annoncé, de clarifications toujours en attente », in Les nouvelles compétences régionales : quel(s) renforcement(s), quelle(s) orientation(s),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. Reine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Wakote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, éditions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L’Harmattan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>, p. 199-212</w:t>
      </w:r>
    </w:p>
    <w:p w14:paraId="5C1705F4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7A4C4EE2" w14:textId="1F606B2E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 xml:space="preserve">2016 : « Différenciation territoriale et métropoles », in Réforme territoriale et différenciation(s),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. Jean-Bernard Auby et Olivier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Renaudie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>, éditions Berger-Levrault, Collection « Au fil du débat », Rendez-vous du local à Sciences-Po, février 2016, p.111-125</w:t>
      </w:r>
    </w:p>
    <w:p w14:paraId="5C7B2DDC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7C9B3134" w14:textId="04DEEB4A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 xml:space="preserve">2013 : « L’efficacité du droit…pour quoi faire ? », in L’efficacité de l’acte normatif. Nouvelles normes, nouvelles normativités,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. Petra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Hammje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>, Laetitia Janicot et Sophie Nadal, LEJEP, éditions Lextenso, avril 2013, p. 23-37</w:t>
      </w:r>
    </w:p>
    <w:p w14:paraId="68BB8163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7C5FA993" w14:textId="50FC94A2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 xml:space="preserve">2011 : « De la nécessaire imperfection du contrôle de légalité des actes des collectivités territoriales » in L’Etat dans ses relations avec les collectivités territoriales. Journée d’études juridiques sur la centralisation française,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>. P. Chrétien, L. Janicot, N. Ferreira, LEJEP, éditions Lextenso, février 2011, p.129-146</w:t>
      </w:r>
    </w:p>
    <w:p w14:paraId="7CF95AD8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051F06C9" w14:textId="76F52097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 xml:space="preserve">2011 : « La décentralisation, vraie rupture ou continuité de la centralisation », in La notion de continuité, des faits au droit,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. Geneviève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Koubi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, Guillaume Le Floch et Gilles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Guglielmi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, éditions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L’Harmattan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>, Collection Logiques juridiques, 2011, p.141-157</w:t>
      </w:r>
    </w:p>
    <w:p w14:paraId="1253F94E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3A8FE639" w14:textId="163D228C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lastRenderedPageBreak/>
        <w:t>2</w:t>
      </w:r>
      <w:r w:rsidRPr="00A80940">
        <w:rPr>
          <w:rFonts w:ascii="Arial" w:hAnsi="Arial" w:cs="Arial"/>
          <w:color w:val="3E3B38"/>
          <w:sz w:val="20"/>
          <w:szCs w:val="20"/>
        </w:rPr>
        <w:t xml:space="preserve">005 : « Approches de droit public et harcèlement : abus de pouvoir et coercition », in Le Harcèlement. De la société solidaire à la société solitaire,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. Geneviève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Koubi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>, éditions de l’université de Bruxelles, 2005, p.95-104</w:t>
      </w:r>
    </w:p>
    <w:p w14:paraId="3D7FFE16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7243629D" w14:textId="77777777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 xml:space="preserve">Article également rédigé en portugais dans l’ouvrage édité au Brésil en 2006 : «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Direito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 publico et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assédio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 :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abuso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 de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poder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 e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coerçao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 », in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Assédio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 moral.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Desafios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politicos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,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consideraçoes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sociais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,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incertezas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juridicas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,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ediçao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Edufu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>, 2006, p.107-122</w:t>
      </w:r>
    </w:p>
    <w:p w14:paraId="1E2B0BF6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747697A2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 xml:space="preserve"> </w:t>
      </w:r>
    </w:p>
    <w:p w14:paraId="25E0FA40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right="680"/>
        <w:contextualSpacing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A80940">
        <w:rPr>
          <w:rFonts w:ascii="Arial" w:hAnsi="Arial" w:cs="Arial"/>
          <w:b/>
          <w:color w:val="3E3B38"/>
          <w:sz w:val="20"/>
          <w:szCs w:val="20"/>
        </w:rPr>
        <w:t>Editoriaux et tribunes</w:t>
      </w:r>
    </w:p>
    <w:p w14:paraId="42ED1FA6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1DE3F833" w14:textId="0795BAFB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>2014 : « La nouvelle carte territoriale ou la folie des grandeurs », Le monde.fr, 18 août 2014</w:t>
      </w:r>
    </w:p>
    <w:p w14:paraId="4DB58EA6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492E5324" w14:textId="1632E55C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>2014 : « Conseillers intercommunaux : de futurs élus très peu connus », Libération, 21 mars 2014</w:t>
      </w:r>
    </w:p>
    <w:p w14:paraId="113867F2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3BF8568D" w14:textId="3995BA69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>2013 : « L’acte III de la décentralisation aura-t-il (enfin) lieu ? », Revue Lamy des collectivités territoriales, n°92, juillet-août 2013, p.10</w:t>
      </w:r>
    </w:p>
    <w:p w14:paraId="411D3C6F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19A446AB" w14:textId="401D2CA1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>2000 : « La sécurité, un concept multiforme », in Après-demain, avril-mai 2000, p.5-7</w:t>
      </w:r>
    </w:p>
    <w:p w14:paraId="4CEDF209" w14:textId="485D668D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2E2B4B9C" w14:textId="0501E269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 xml:space="preserve">Préfaces de mémoires du Master 2 « Collectivités territoriales et politiques publiques, publiés aux éditions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L’Harmattan</w:t>
      </w:r>
      <w:proofErr w:type="spellEnd"/>
    </w:p>
    <w:p w14:paraId="4E0061C2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7FB33141" w14:textId="34578C65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 xml:space="preserve">2015 :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Kathline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 Roquefort-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cook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>, « La participation des usagers aux politiques publiques locales »</w:t>
      </w:r>
    </w:p>
    <w:p w14:paraId="18758C64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7097A2E1" w14:textId="1DB1C5A7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>2015 : Emilie Michel, « Le juriste territorial »</w:t>
      </w:r>
    </w:p>
    <w:p w14:paraId="045087AE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2071CE18" w14:textId="47F84BAB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>2014 : Emilie Ricard, « Vers l’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intercommunalisation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 de la police locale ? »</w:t>
      </w:r>
    </w:p>
    <w:p w14:paraId="48FC24D1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0C1D4550" w14:textId="1B7BBB36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 xml:space="preserve">2013 : Anaïs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Coullange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>, « Le public, nouvel acteur des projets d’aménagement ? »</w:t>
      </w:r>
    </w:p>
    <w:p w14:paraId="59F8CA4E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3875EDAD" w14:textId="74C9C328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>2012 : Blandine Carpentier, « Vidéoprotection de l’espace public : les communes voient flou »</w:t>
      </w:r>
    </w:p>
    <w:p w14:paraId="1F2BC96F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6DDB7B04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 xml:space="preserve"> </w:t>
      </w:r>
    </w:p>
    <w:p w14:paraId="03510DD2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right="680"/>
        <w:contextualSpacing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A80940">
        <w:rPr>
          <w:rFonts w:ascii="Arial" w:hAnsi="Arial" w:cs="Arial"/>
          <w:b/>
          <w:color w:val="3E3B38"/>
          <w:sz w:val="20"/>
          <w:szCs w:val="20"/>
        </w:rPr>
        <w:t>Conférences, interventions, colloques</w:t>
      </w:r>
    </w:p>
    <w:p w14:paraId="578BE0CB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2C3BABBC" w14:textId="4BC21690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>Communications ayant donné lieu à publication</w:t>
      </w:r>
    </w:p>
    <w:p w14:paraId="08380991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68D3B0FA" w14:textId="6FE864BB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 xml:space="preserve">2016 : « Décentralisation et démocratie locale : le renouvellement…du désenchantement », colloque portant sur Démocratie ? Démocraties ! Les formes renouvelées de la démocratie,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. Jean-Jacques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Menuret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 et Charles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Reiplinger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>, université Paris 13, Laboratoire CERAP, 19 mai 2016, à paraître en 2019</w:t>
      </w:r>
    </w:p>
    <w:p w14:paraId="1C395498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5E6F02AA" w14:textId="416D52A5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 xml:space="preserve">2016 : « Les nouvelles compétences régionales : un renforcement annoncé, des clarifications toujours en attente », colloque portant sur Les nouvelles compétences régionales : quel(s) renforcement(s), quelle(s) </w:t>
      </w:r>
      <w:proofErr w:type="gramStart"/>
      <w:r w:rsidRPr="00A80940">
        <w:rPr>
          <w:rFonts w:ascii="Arial" w:hAnsi="Arial" w:cs="Arial"/>
          <w:color w:val="3E3B38"/>
          <w:sz w:val="20"/>
          <w:szCs w:val="20"/>
        </w:rPr>
        <w:t>orientation(</w:t>
      </w:r>
      <w:proofErr w:type="gramEnd"/>
      <w:r w:rsidRPr="00A80940">
        <w:rPr>
          <w:rFonts w:ascii="Arial" w:hAnsi="Arial" w:cs="Arial"/>
          <w:color w:val="3E3B38"/>
          <w:sz w:val="20"/>
          <w:szCs w:val="20"/>
        </w:rPr>
        <w:t xml:space="preserve">s) ?,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. Reine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Wakote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>, université de Lorraine (Metz), Laboratoire IRENEE, 29 septembre 2016</w:t>
      </w:r>
    </w:p>
    <w:p w14:paraId="63C61D7B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4265DCD6" w14:textId="1A084F66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 xml:space="preserve">1999 : « La notion d’exécution forcée », colloque portant sur Puissance publique ou impuissance publique ?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>. Etienne Picard, Université Paris 1 Panthéon-Sorbonne et ministère de l’Intérieur, 8-9 février 1999</w:t>
      </w:r>
    </w:p>
    <w:p w14:paraId="58D5DFD2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39604FD1" w14:textId="79C2AE55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right="680"/>
        <w:contextualSpacing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A80940">
        <w:rPr>
          <w:rFonts w:ascii="Arial" w:hAnsi="Arial" w:cs="Arial"/>
          <w:b/>
          <w:color w:val="3E3B38"/>
          <w:sz w:val="20"/>
          <w:szCs w:val="20"/>
        </w:rPr>
        <w:lastRenderedPageBreak/>
        <w:t xml:space="preserve"> Communications sans publication</w:t>
      </w:r>
    </w:p>
    <w:p w14:paraId="3EE2CCEF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1DDCB5A8" w14:textId="3CA6DC8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A80940">
        <w:rPr>
          <w:rFonts w:ascii="Arial" w:hAnsi="Arial" w:cs="Arial"/>
          <w:b/>
          <w:color w:val="3E3B38"/>
          <w:sz w:val="20"/>
          <w:szCs w:val="20"/>
        </w:rPr>
        <w:t>Dans le cadre universitaire :</w:t>
      </w:r>
    </w:p>
    <w:p w14:paraId="3731B6CA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093E252C" w14:textId="68670560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 xml:space="preserve">2003 : « L’évitement du juge », colloque portant L’évitement des institutions publiques,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. G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Koubi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>, Université de Cergy-Pontoise, 8 février 2013</w:t>
      </w:r>
    </w:p>
    <w:p w14:paraId="3024CEE5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0F21ECBA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 xml:space="preserve"> </w:t>
      </w:r>
    </w:p>
    <w:p w14:paraId="238364A1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02B82BCA" w14:textId="03DF4415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A80940">
        <w:rPr>
          <w:rFonts w:ascii="Arial" w:hAnsi="Arial" w:cs="Arial"/>
          <w:b/>
          <w:color w:val="3E3B38"/>
          <w:sz w:val="20"/>
          <w:szCs w:val="20"/>
        </w:rPr>
        <w:t>Hors du cadre universitaire</w:t>
      </w:r>
    </w:p>
    <w:p w14:paraId="6E7499CE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0A3D613D" w14:textId="1171222B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>1er décembre 2017 : « Le cadre d’intervention des établissements publics de coopération intercommunale à fiscalité propre en matière culturelle », Journée d’études organisée par le CNFPT et le Conseil départemental du Val d’Oise</w:t>
      </w:r>
    </w:p>
    <w:p w14:paraId="6FC80CD7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68A19056" w14:textId="3C388205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>17 juin 2015 : « Les grands éléments de la réforme territoriale », Journée d’études organisée par la Région Ile-de-France</w:t>
      </w:r>
    </w:p>
    <w:p w14:paraId="192B1361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24932570" w14:textId="5EE0CEB5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>15 avril 2015 : « Actualités de la réforme territoriale », Intervention lors du séminaire professionnel du Conseil départemental du Val d’Oise à destination des Directeurs.</w:t>
      </w:r>
    </w:p>
    <w:p w14:paraId="3C10122E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42A67196" w14:textId="47E37BFC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right="680"/>
        <w:contextualSpacing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A80940">
        <w:rPr>
          <w:rFonts w:ascii="Arial" w:hAnsi="Arial" w:cs="Arial"/>
          <w:b/>
          <w:color w:val="3E3B38"/>
          <w:sz w:val="20"/>
          <w:szCs w:val="20"/>
        </w:rPr>
        <w:t>Organisation de conférences, colloques</w:t>
      </w:r>
    </w:p>
    <w:p w14:paraId="2B172288" w14:textId="77777777" w:rsid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3C2678AB" w14:textId="7D185F90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A80940">
        <w:rPr>
          <w:rFonts w:ascii="Arial" w:hAnsi="Arial" w:cs="Arial"/>
          <w:b/>
          <w:color w:val="3E3B38"/>
          <w:sz w:val="20"/>
          <w:szCs w:val="20"/>
        </w:rPr>
        <w:t>Dans le cadre de l’université de Cergy-Pontoise :</w:t>
      </w:r>
    </w:p>
    <w:p w14:paraId="2AF01DA7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58AE47DD" w14:textId="319481C4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>11 septembre 2015 : « Quel(s) avenir(s) pour les départements ? », organisation et direction scientifique avec L. Janicot, Sénat</w:t>
      </w:r>
    </w:p>
    <w:p w14:paraId="3107CBF8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1328A50A" w14:textId="2943052F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>2012 : « Les collectivités territoriales et l’élection présidentielle ». Journée décentralisée de l’Association Française de Droit Constitutionnel, organisation et direction scientifique avec Laetitia Janicot</w:t>
      </w:r>
    </w:p>
    <w:p w14:paraId="1950301A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34520327" w14:textId="0B2AB2C5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>12 mars 2010 : « L’Etat dans ses relations avec les collectivités territoriales. Journées d’études juridiques sur la centralisation française », organisation et direction scientifique, avec P. Chrétien et L. Janicot, université de Cergy-Pontoise</w:t>
      </w:r>
    </w:p>
    <w:p w14:paraId="494FC15D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13B9F098" w14:textId="0018E91E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>Co-organisation et intervention lors des « Rencontres entre l’université de Cergy-Pontoise et l’université de Tanger », dans le cadre du partenariat signé entre l’université marocaine et le master 2 que je codirige :</w:t>
      </w:r>
    </w:p>
    <w:p w14:paraId="5F4FA898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0E03C3F6" w14:textId="56B3C431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proofErr w:type="gramStart"/>
      <w:r w:rsidRPr="00A80940">
        <w:rPr>
          <w:rFonts w:ascii="Arial" w:hAnsi="Arial" w:cs="Arial"/>
          <w:color w:val="3E3B38"/>
          <w:sz w:val="20"/>
          <w:szCs w:val="20"/>
        </w:rPr>
        <w:t>juin</w:t>
      </w:r>
      <w:proofErr w:type="gramEnd"/>
      <w:r w:rsidRPr="00A80940">
        <w:rPr>
          <w:rFonts w:ascii="Arial" w:hAnsi="Arial" w:cs="Arial"/>
          <w:color w:val="3E3B38"/>
          <w:sz w:val="20"/>
          <w:szCs w:val="20"/>
        </w:rPr>
        <w:t xml:space="preserve"> 2013 : « La démocratie participative »,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Asilah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etTanger</w:t>
      </w:r>
      <w:proofErr w:type="spellEnd"/>
    </w:p>
    <w:p w14:paraId="418167B1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1C73DB67" w14:textId="497A70A8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proofErr w:type="gramStart"/>
      <w:r w:rsidRPr="00A80940">
        <w:rPr>
          <w:rFonts w:ascii="Arial" w:hAnsi="Arial" w:cs="Arial"/>
          <w:color w:val="3E3B38"/>
          <w:sz w:val="20"/>
          <w:szCs w:val="20"/>
        </w:rPr>
        <w:t>juin</w:t>
      </w:r>
      <w:proofErr w:type="gramEnd"/>
      <w:r w:rsidRPr="00A80940">
        <w:rPr>
          <w:rFonts w:ascii="Arial" w:hAnsi="Arial" w:cs="Arial"/>
          <w:color w:val="3E3B38"/>
          <w:sz w:val="20"/>
          <w:szCs w:val="20"/>
        </w:rPr>
        <w:t xml:space="preserve"> 2012 : « La Constitution et les collectivités territoriales »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Asilah</w:t>
      </w:r>
      <w:proofErr w:type="spellEnd"/>
    </w:p>
    <w:p w14:paraId="23B4B9B0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67446269" w14:textId="7940B0DF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proofErr w:type="gramStart"/>
      <w:r w:rsidRPr="00A80940">
        <w:rPr>
          <w:rFonts w:ascii="Arial" w:hAnsi="Arial" w:cs="Arial"/>
          <w:color w:val="3E3B38"/>
          <w:sz w:val="20"/>
          <w:szCs w:val="20"/>
        </w:rPr>
        <w:t>mai</w:t>
      </w:r>
      <w:proofErr w:type="gramEnd"/>
      <w:r w:rsidRPr="00A80940">
        <w:rPr>
          <w:rFonts w:ascii="Arial" w:hAnsi="Arial" w:cs="Arial"/>
          <w:color w:val="3E3B38"/>
          <w:sz w:val="20"/>
          <w:szCs w:val="20"/>
        </w:rPr>
        <w:t xml:space="preserve"> 2010 : « les réformes territoriales en France et au Maroc »,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Asilah</w:t>
      </w:r>
      <w:proofErr w:type="spellEnd"/>
    </w:p>
    <w:p w14:paraId="45804F4E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666F3229" w14:textId="41CE6508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80940">
        <w:rPr>
          <w:rFonts w:ascii="Arial" w:hAnsi="Arial" w:cs="Arial"/>
          <w:color w:val="3E3B38"/>
          <w:sz w:val="20"/>
          <w:szCs w:val="20"/>
        </w:rPr>
        <w:t>Co-organisation et intervention de conférences dans le cadre de « l’université ouverte » de l’université de Cergy-Pontoise à destination d’un public non universitaire</w:t>
      </w:r>
    </w:p>
    <w:p w14:paraId="52E42C08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167A0048" w14:textId="2606ADDD" w:rsidR="00A80940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proofErr w:type="gramStart"/>
      <w:r w:rsidRPr="00A80940">
        <w:rPr>
          <w:rFonts w:ascii="Arial" w:hAnsi="Arial" w:cs="Arial"/>
          <w:color w:val="3E3B38"/>
          <w:sz w:val="20"/>
          <w:szCs w:val="20"/>
        </w:rPr>
        <w:t>octobre</w:t>
      </w:r>
      <w:proofErr w:type="gramEnd"/>
      <w:r w:rsidRPr="00A80940">
        <w:rPr>
          <w:rFonts w:ascii="Arial" w:hAnsi="Arial" w:cs="Arial"/>
          <w:color w:val="3E3B38"/>
          <w:sz w:val="20"/>
          <w:szCs w:val="20"/>
        </w:rPr>
        <w:t xml:space="preserve"> 2016 : « Les nouvelles régions : taille critique ou critiques de taille », avec Laetitia Janicot, Luc-Alain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Vervisch</w:t>
      </w:r>
      <w:proofErr w:type="spellEnd"/>
    </w:p>
    <w:p w14:paraId="616987AC" w14:textId="77777777" w:rsidR="00A80940" w:rsidRPr="00A80940" w:rsidRDefault="00A80940" w:rsidP="00A80940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6847FD53" w14:textId="6948B579" w:rsidR="00FA24D4" w:rsidRPr="00A80940" w:rsidRDefault="00A80940" w:rsidP="00A80940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proofErr w:type="gramStart"/>
      <w:r w:rsidRPr="00A80940">
        <w:rPr>
          <w:rFonts w:ascii="Arial" w:hAnsi="Arial" w:cs="Arial"/>
          <w:color w:val="3E3B38"/>
          <w:sz w:val="20"/>
          <w:szCs w:val="20"/>
        </w:rPr>
        <w:lastRenderedPageBreak/>
        <w:t>avril</w:t>
      </w:r>
      <w:proofErr w:type="gramEnd"/>
      <w:r w:rsidRPr="00A80940">
        <w:rPr>
          <w:rFonts w:ascii="Arial" w:hAnsi="Arial" w:cs="Arial"/>
          <w:color w:val="3E3B38"/>
          <w:sz w:val="20"/>
          <w:szCs w:val="20"/>
        </w:rPr>
        <w:t xml:space="preserve"> 2015 : « L’impact de la réforme territoriale sur le Val d’Oise », avec Patrice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Girot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 xml:space="preserve">, Patrick </w:t>
      </w:r>
      <w:proofErr w:type="spellStart"/>
      <w:r w:rsidRPr="00A80940">
        <w:rPr>
          <w:rFonts w:ascii="Arial" w:hAnsi="Arial" w:cs="Arial"/>
          <w:color w:val="3E3B38"/>
          <w:sz w:val="20"/>
          <w:szCs w:val="20"/>
        </w:rPr>
        <w:t>Braouezec</w:t>
      </w:r>
      <w:proofErr w:type="spellEnd"/>
      <w:r w:rsidRPr="00A80940">
        <w:rPr>
          <w:rFonts w:ascii="Arial" w:hAnsi="Arial" w:cs="Arial"/>
          <w:color w:val="3E3B38"/>
          <w:sz w:val="20"/>
          <w:szCs w:val="20"/>
        </w:rPr>
        <w:t>, Laetitia Janicot</w:t>
      </w:r>
      <w:bookmarkStart w:id="0" w:name="_GoBack"/>
      <w:bookmarkEnd w:id="0"/>
    </w:p>
    <w:sectPr w:rsidR="00FA24D4" w:rsidRPr="00A80940" w:rsidSect="00425E6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851" w:bottom="616" w:left="851" w:header="510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1A0ED" w14:textId="77777777" w:rsidR="004C79DD" w:rsidRDefault="004C79DD" w:rsidP="00F342F6">
      <w:r>
        <w:separator/>
      </w:r>
    </w:p>
  </w:endnote>
  <w:endnote w:type="continuationSeparator" w:id="0">
    <w:p w14:paraId="02DD7863" w14:textId="77777777" w:rsidR="004C79DD" w:rsidRDefault="004C79DD" w:rsidP="00F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48ED" w14:textId="77777777" w:rsidR="00FA24D4" w:rsidRDefault="00FA24D4" w:rsidP="00FA24D4">
    <w:pPr>
      <w:pStyle w:val="Pieddepage"/>
    </w:pPr>
  </w:p>
  <w:p w14:paraId="2140996C" w14:textId="77777777" w:rsidR="00FA24D4" w:rsidRDefault="00FA24D4" w:rsidP="00FA24D4">
    <w:pPr>
      <w:pStyle w:val="Pieddepage"/>
    </w:pPr>
  </w:p>
  <w:p w14:paraId="464A783C" w14:textId="77777777" w:rsidR="00FA24D4" w:rsidRDefault="00FA24D4" w:rsidP="00FA24D4">
    <w:pPr>
      <w:pStyle w:val="Pieddepage"/>
    </w:pPr>
  </w:p>
  <w:p w14:paraId="43C4A12B" w14:textId="097027DF" w:rsidR="00FA24D4" w:rsidRDefault="00FA24D4">
    <w:pPr>
      <w:pStyle w:val="Pieddepage"/>
    </w:pPr>
    <w:r>
      <w:rPr>
        <w:noProof/>
      </w:rPr>
      <w:drawing>
        <wp:inline distT="0" distB="0" distL="0" distR="0" wp14:anchorId="2EB644D8" wp14:editId="217BDA1A">
          <wp:extent cx="1651000" cy="53962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2BEC" w14:textId="425395E3" w:rsidR="00425E65" w:rsidRDefault="00425E65">
    <w:pPr>
      <w:pStyle w:val="Pieddepage"/>
    </w:pPr>
  </w:p>
  <w:p w14:paraId="1BAA012E" w14:textId="63FC01C6" w:rsidR="00425E65" w:rsidRDefault="00425E65">
    <w:pPr>
      <w:pStyle w:val="Pieddepage"/>
    </w:pPr>
  </w:p>
  <w:p w14:paraId="55DCEE62" w14:textId="77777777" w:rsidR="00425E65" w:rsidRDefault="00425E65">
    <w:pPr>
      <w:pStyle w:val="Pieddepage"/>
    </w:pPr>
  </w:p>
  <w:p w14:paraId="545DBB91" w14:textId="49A77D8D" w:rsidR="005259DD" w:rsidRDefault="00425E65">
    <w:pPr>
      <w:pStyle w:val="Pieddepage"/>
    </w:pPr>
    <w:r>
      <w:rPr>
        <w:noProof/>
      </w:rPr>
      <w:drawing>
        <wp:inline distT="0" distB="0" distL="0" distR="0" wp14:anchorId="2812F67F" wp14:editId="7A87357C">
          <wp:extent cx="1651000" cy="53962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4F165" w14:textId="77777777" w:rsidR="004C79DD" w:rsidRDefault="004C79DD" w:rsidP="00F342F6">
      <w:r>
        <w:separator/>
      </w:r>
    </w:p>
  </w:footnote>
  <w:footnote w:type="continuationSeparator" w:id="0">
    <w:p w14:paraId="7B8507C8" w14:textId="77777777" w:rsidR="004C79DD" w:rsidRDefault="004C79DD" w:rsidP="00F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3EF" w14:textId="29D9CA15" w:rsidR="00F342F6" w:rsidRDefault="00F342F6">
    <w:pPr>
      <w:pStyle w:val="En-tte"/>
    </w:pPr>
  </w:p>
  <w:p w14:paraId="275909A0" w14:textId="5EEA71A2" w:rsidR="002A3B7F" w:rsidRDefault="002A3B7F">
    <w:pPr>
      <w:pStyle w:val="En-tte"/>
    </w:pPr>
  </w:p>
  <w:p w14:paraId="63163050" w14:textId="65484C72" w:rsidR="002A3B7F" w:rsidRDefault="002A3B7F">
    <w:pPr>
      <w:pStyle w:val="En-tte"/>
    </w:pPr>
  </w:p>
  <w:p w14:paraId="21A99406" w14:textId="77777777" w:rsidR="002A3B7F" w:rsidRDefault="002A3B7F">
    <w:pPr>
      <w:pStyle w:val="En-tte"/>
    </w:pPr>
  </w:p>
  <w:p w14:paraId="56B8E32E" w14:textId="056E3EBC" w:rsidR="00F342F6" w:rsidRDefault="00F342F6">
    <w:pPr>
      <w:pStyle w:val="En-tte"/>
    </w:pPr>
  </w:p>
  <w:p w14:paraId="7169647F" w14:textId="77777777" w:rsidR="005E076B" w:rsidRDefault="005E0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8125" w14:textId="61DF6121" w:rsidR="002A3B7F" w:rsidRDefault="00CE4422" w:rsidP="00CE4422">
    <w:pPr>
      <w:pStyle w:val="En-tte"/>
      <w:tabs>
        <w:tab w:val="clear" w:pos="4536"/>
        <w:tab w:val="clear" w:pos="9072"/>
        <w:tab w:val="left" w:pos="5961"/>
      </w:tabs>
      <w:ind w:left="-397"/>
      <w:jc w:val="center"/>
    </w:pPr>
    <w:r>
      <w:rPr>
        <w:noProof/>
      </w:rPr>
      <w:drawing>
        <wp:inline distT="0" distB="0" distL="0" distR="0" wp14:anchorId="44A5C357" wp14:editId="271BEFDB">
          <wp:extent cx="1307507" cy="681488"/>
          <wp:effectExtent l="0" t="0" r="635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610" cy="68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EDF0" w14:textId="70FFBAAA" w:rsidR="002A3B7F" w:rsidRDefault="002A3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C7295"/>
    <w:multiLevelType w:val="hybridMultilevel"/>
    <w:tmpl w:val="3924829A"/>
    <w:lvl w:ilvl="0" w:tplc="040C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92A11D7"/>
    <w:multiLevelType w:val="hybridMultilevel"/>
    <w:tmpl w:val="3DBA56DC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 w15:restartNumberingAfterBreak="0">
    <w:nsid w:val="256675C5"/>
    <w:multiLevelType w:val="hybridMultilevel"/>
    <w:tmpl w:val="C8B20E28"/>
    <w:lvl w:ilvl="0" w:tplc="040C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3A45294F"/>
    <w:multiLevelType w:val="hybridMultilevel"/>
    <w:tmpl w:val="DE54D756"/>
    <w:lvl w:ilvl="0" w:tplc="040C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42626DC9"/>
    <w:multiLevelType w:val="hybridMultilevel"/>
    <w:tmpl w:val="1C9E5016"/>
    <w:lvl w:ilvl="0" w:tplc="040C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4BDA1F0B"/>
    <w:multiLevelType w:val="hybridMultilevel"/>
    <w:tmpl w:val="286E4684"/>
    <w:lvl w:ilvl="0" w:tplc="040C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53454579"/>
    <w:multiLevelType w:val="hybridMultilevel"/>
    <w:tmpl w:val="E2103172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B9F2997"/>
    <w:multiLevelType w:val="multilevel"/>
    <w:tmpl w:val="6F7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8A35FE"/>
    <w:multiLevelType w:val="hybridMultilevel"/>
    <w:tmpl w:val="E2CC299C"/>
    <w:lvl w:ilvl="0" w:tplc="040C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65DE36B6"/>
    <w:multiLevelType w:val="hybridMultilevel"/>
    <w:tmpl w:val="4AAAF23A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6"/>
    <w:rsid w:val="000A7E8F"/>
    <w:rsid w:val="000D3D3F"/>
    <w:rsid w:val="000E5D31"/>
    <w:rsid w:val="000F24C4"/>
    <w:rsid w:val="0020609E"/>
    <w:rsid w:val="002333AF"/>
    <w:rsid w:val="002A3B7F"/>
    <w:rsid w:val="002D7F33"/>
    <w:rsid w:val="002F64FD"/>
    <w:rsid w:val="0032588D"/>
    <w:rsid w:val="0033033D"/>
    <w:rsid w:val="0033345C"/>
    <w:rsid w:val="003A1D74"/>
    <w:rsid w:val="00403D39"/>
    <w:rsid w:val="00422A7E"/>
    <w:rsid w:val="00425E65"/>
    <w:rsid w:val="004373F3"/>
    <w:rsid w:val="0048140F"/>
    <w:rsid w:val="004C79DD"/>
    <w:rsid w:val="005259DD"/>
    <w:rsid w:val="005E076B"/>
    <w:rsid w:val="005E16F1"/>
    <w:rsid w:val="0062322B"/>
    <w:rsid w:val="00643436"/>
    <w:rsid w:val="00686F12"/>
    <w:rsid w:val="00720921"/>
    <w:rsid w:val="0073170B"/>
    <w:rsid w:val="007B5FB2"/>
    <w:rsid w:val="00812ACC"/>
    <w:rsid w:val="00832F66"/>
    <w:rsid w:val="008359B5"/>
    <w:rsid w:val="00854B87"/>
    <w:rsid w:val="008F6F82"/>
    <w:rsid w:val="0098770C"/>
    <w:rsid w:val="00A22947"/>
    <w:rsid w:val="00A257E7"/>
    <w:rsid w:val="00A25C27"/>
    <w:rsid w:val="00A6224B"/>
    <w:rsid w:val="00A75081"/>
    <w:rsid w:val="00A80940"/>
    <w:rsid w:val="00A90834"/>
    <w:rsid w:val="00B111D3"/>
    <w:rsid w:val="00B61D6B"/>
    <w:rsid w:val="00B7791E"/>
    <w:rsid w:val="00B82446"/>
    <w:rsid w:val="00BE4192"/>
    <w:rsid w:val="00CE4422"/>
    <w:rsid w:val="00CE7652"/>
    <w:rsid w:val="00CF09F4"/>
    <w:rsid w:val="00CF6BE2"/>
    <w:rsid w:val="00E26FFC"/>
    <w:rsid w:val="00F342F6"/>
    <w:rsid w:val="00F35902"/>
    <w:rsid w:val="00F83E6B"/>
    <w:rsid w:val="00F922C5"/>
    <w:rsid w:val="00FA24D4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51FF"/>
  <w15:chartTrackingRefBased/>
  <w15:docId w15:val="{655CF0DE-6D7F-7E44-BE14-FCA1C68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22B"/>
  </w:style>
  <w:style w:type="paragraph" w:styleId="Titre1">
    <w:name w:val="heading 1"/>
    <w:basedOn w:val="Normal"/>
    <w:next w:val="Normal"/>
    <w:link w:val="Titre1Car"/>
    <w:uiPriority w:val="9"/>
    <w:qFormat/>
    <w:rsid w:val="002F6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2F6"/>
  </w:style>
  <w:style w:type="paragraph" w:styleId="Pieddepage">
    <w:name w:val="footer"/>
    <w:basedOn w:val="Normal"/>
    <w:link w:val="Pieddepag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F6"/>
  </w:style>
  <w:style w:type="paragraph" w:customStyle="1" w:styleId="Paragraphestandard">
    <w:name w:val="[Paragraphe standard]"/>
    <w:basedOn w:val="Normal"/>
    <w:uiPriority w:val="99"/>
    <w:rsid w:val="00F342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F6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2F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0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0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1D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D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D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3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97BB73-284C-4B11-B92F-C0B15554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MARGUERITE</cp:lastModifiedBy>
  <cp:revision>2</cp:revision>
  <cp:lastPrinted>2020-09-11T13:24:00Z</cp:lastPrinted>
  <dcterms:created xsi:type="dcterms:W3CDTF">2022-05-21T17:19:00Z</dcterms:created>
  <dcterms:modified xsi:type="dcterms:W3CDTF">2022-05-21T17:19:00Z</dcterms:modified>
</cp:coreProperties>
</file>