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3AC79" w14:textId="77777777" w:rsidR="00812ACC" w:rsidRDefault="00812ACC" w:rsidP="002D7F33">
      <w:pPr>
        <w:adjustRightInd w:val="0"/>
        <w:snapToGrid w:val="0"/>
        <w:ind w:left="680" w:right="680"/>
        <w:jc w:val="both"/>
        <w:rPr>
          <w:rFonts w:ascii="Berkeley-Book" w:hAnsi="Berkeley-Book" w:cs="Berkeley-Book"/>
          <w:color w:val="3E3B38"/>
          <w:sz w:val="22"/>
          <w:szCs w:val="22"/>
        </w:rPr>
      </w:pPr>
    </w:p>
    <w:p w14:paraId="5A376E85" w14:textId="626B3A18" w:rsidR="002F64FD" w:rsidRDefault="002F64FD" w:rsidP="002D7F33">
      <w:pPr>
        <w:adjustRightInd w:val="0"/>
        <w:snapToGrid w:val="0"/>
        <w:ind w:left="680" w:right="680"/>
        <w:jc w:val="both"/>
        <w:rPr>
          <w:rFonts w:ascii="Berkeley-Book" w:hAnsi="Berkeley-Book" w:cs="Berkeley-Book"/>
          <w:color w:val="3E3B38"/>
          <w:sz w:val="22"/>
          <w:szCs w:val="22"/>
        </w:rPr>
      </w:pPr>
    </w:p>
    <w:p w14:paraId="393FA39F" w14:textId="408AAB0F" w:rsidR="002D7F33" w:rsidRPr="002D7F33" w:rsidRDefault="00F703F5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b/>
          <w:bCs/>
          <w:color w:val="3E3B38"/>
          <w:sz w:val="36"/>
          <w:szCs w:val="36"/>
        </w:rPr>
      </w:pPr>
      <w:bookmarkStart w:id="0" w:name="_GoBack"/>
      <w:r>
        <w:rPr>
          <w:rFonts w:ascii="Arial" w:hAnsi="Arial" w:cs="Arial"/>
          <w:b/>
          <w:bCs/>
          <w:color w:val="3E3B38"/>
          <w:sz w:val="36"/>
          <w:szCs w:val="36"/>
        </w:rPr>
        <w:t>Renaud BAUMERT</w:t>
      </w:r>
    </w:p>
    <w:bookmarkEnd w:id="0"/>
    <w:p w14:paraId="6EB3632C" w14:textId="5E32EDFC" w:rsidR="003A1D74" w:rsidRPr="002D7F33" w:rsidRDefault="00F703F5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bCs/>
          <w:color w:val="3E3B38"/>
          <w:sz w:val="16"/>
          <w:szCs w:val="20"/>
        </w:rPr>
      </w:pPr>
      <w:r>
        <w:rPr>
          <w:rFonts w:ascii="Arial" w:hAnsi="Arial" w:cs="Arial"/>
          <w:bCs/>
          <w:color w:val="3E3B38"/>
          <w:sz w:val="28"/>
          <w:szCs w:val="36"/>
        </w:rPr>
        <w:t>Professeur des Universités en droit public</w:t>
      </w:r>
    </w:p>
    <w:p w14:paraId="25D09437" w14:textId="6DD61E64" w:rsidR="00CE4422" w:rsidRDefault="00CE4422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72F07961" w14:textId="4721EF03" w:rsidR="003A1D74" w:rsidRPr="00CE4422" w:rsidRDefault="00F703F5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Formation universitaire</w:t>
      </w:r>
    </w:p>
    <w:p w14:paraId="166FF2C3" w14:textId="77777777" w:rsidR="003A1D74" w:rsidRPr="003A1D74" w:rsidRDefault="003A1D74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0D20CA85" w14:textId="77777777" w:rsidR="00F703F5" w:rsidRPr="00F703F5" w:rsidRDefault="00F703F5" w:rsidP="00F703F5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F703F5">
        <w:rPr>
          <w:rFonts w:ascii="Arial" w:hAnsi="Arial" w:cs="Arial"/>
          <w:color w:val="3E3B38"/>
          <w:sz w:val="18"/>
          <w:szCs w:val="18"/>
        </w:rPr>
        <w:t>Agrégation de droit public (Juin 2012)</w:t>
      </w:r>
    </w:p>
    <w:p w14:paraId="3E061ACC" w14:textId="77777777" w:rsidR="00F703F5" w:rsidRPr="00F703F5" w:rsidRDefault="00F703F5" w:rsidP="00F703F5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F703F5">
        <w:rPr>
          <w:rFonts w:ascii="Arial" w:hAnsi="Arial" w:cs="Arial"/>
          <w:color w:val="3E3B38"/>
          <w:sz w:val="18"/>
          <w:szCs w:val="18"/>
        </w:rPr>
        <w:t>Doctorat de sciences politiques (histoire des idées politiques), Institut d'études politiques de Paris (décembre 2008).</w:t>
      </w:r>
    </w:p>
    <w:p w14:paraId="0B3ECCB8" w14:textId="77777777" w:rsidR="00F703F5" w:rsidRPr="00F703F5" w:rsidRDefault="00F703F5" w:rsidP="00F703F5">
      <w:pPr>
        <w:pStyle w:val="Paragraphedeliste"/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F703F5">
        <w:rPr>
          <w:rFonts w:ascii="Arial" w:hAnsi="Arial" w:cs="Arial"/>
          <w:color w:val="3E3B38"/>
          <w:sz w:val="18"/>
          <w:szCs w:val="18"/>
        </w:rPr>
        <w:t xml:space="preserve">Thèse préparée sous la direction du Professeur Marc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Sadoun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>. Qualification au CNU dans les sections sciences politiques (04) et droit public (02).</w:t>
      </w:r>
    </w:p>
    <w:p w14:paraId="034062B3" w14:textId="77777777" w:rsidR="00F703F5" w:rsidRPr="00F703F5" w:rsidRDefault="00F703F5" w:rsidP="00F703F5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F703F5">
        <w:rPr>
          <w:rFonts w:ascii="Arial" w:hAnsi="Arial" w:cs="Arial"/>
          <w:color w:val="3E3B38"/>
          <w:sz w:val="18"/>
          <w:szCs w:val="18"/>
        </w:rPr>
        <w:t>DEA de sciences politiques (histoire des idées politiques), Institut d'études politiques de Paris (Septembre 2002)</w:t>
      </w:r>
    </w:p>
    <w:p w14:paraId="581714D0" w14:textId="77777777" w:rsidR="00F703F5" w:rsidRPr="00F703F5" w:rsidRDefault="00F703F5" w:rsidP="00F703F5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F703F5">
        <w:rPr>
          <w:rFonts w:ascii="Arial" w:hAnsi="Arial" w:cs="Arial"/>
          <w:color w:val="3E3B38"/>
          <w:sz w:val="18"/>
          <w:szCs w:val="18"/>
        </w:rPr>
        <w:t xml:space="preserve">Maîtrise de philosophie, Eberhard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Karls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Universität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>, Tübingen - Université Pierre Mendès-France, Grenoble II, (Septembre 2001)</w:t>
      </w:r>
    </w:p>
    <w:p w14:paraId="08865AB7" w14:textId="77777777" w:rsidR="00F703F5" w:rsidRPr="00F703F5" w:rsidRDefault="00F703F5" w:rsidP="00F703F5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F703F5">
        <w:rPr>
          <w:rFonts w:ascii="Arial" w:hAnsi="Arial" w:cs="Arial"/>
          <w:color w:val="3E3B38"/>
          <w:sz w:val="18"/>
          <w:szCs w:val="18"/>
        </w:rPr>
        <w:t>Diplôme de l'Institut d'études politiques de Grenoble, Grenoble II, (Septembre 2000)</w:t>
      </w:r>
    </w:p>
    <w:p w14:paraId="42E74DD3" w14:textId="2552DF38" w:rsidR="003A1D74" w:rsidRPr="00F703F5" w:rsidRDefault="00F703F5" w:rsidP="00F703F5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20"/>
          <w:szCs w:val="20"/>
        </w:rPr>
      </w:pPr>
      <w:r w:rsidRPr="00F703F5">
        <w:rPr>
          <w:rFonts w:ascii="Arial" w:hAnsi="Arial" w:cs="Arial"/>
          <w:sz w:val="18"/>
          <w:szCs w:val="18"/>
        </w:rPr>
        <w:t>Licence de philosophie, Université Pierre Mendès-France, Grenoble II, (Septembre 1999)</w:t>
      </w:r>
    </w:p>
    <w:p w14:paraId="2837734A" w14:textId="77777777" w:rsidR="00CE4422" w:rsidRDefault="00CE4422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4DAC4B41" w14:textId="77777777" w:rsidR="00CE4422" w:rsidRDefault="00CE4422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6127EED2" w14:textId="64E0123A" w:rsidR="003A1D74" w:rsidRPr="00CE4422" w:rsidRDefault="00F703F5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Activités pédagogiques</w:t>
      </w:r>
    </w:p>
    <w:p w14:paraId="5401D371" w14:textId="77777777" w:rsidR="003A1D74" w:rsidRPr="003A1D74" w:rsidRDefault="003A1D74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33AC94B2" w14:textId="77777777" w:rsidR="00F703F5" w:rsidRPr="00F703F5" w:rsidRDefault="00F703F5" w:rsidP="00F703F5">
      <w:pPr>
        <w:pStyle w:val="Paragraphedeliste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</w:rPr>
      </w:pPr>
      <w:r w:rsidRPr="00F703F5">
        <w:rPr>
          <w:rFonts w:ascii="Arial" w:hAnsi="Arial" w:cs="Arial"/>
          <w:sz w:val="18"/>
        </w:rPr>
        <w:t>Professeur de droit public, Université de Cergy-Pontoise (depuis 2015) ; membre du Centre de philosophie juridique et politique (CPJP)</w:t>
      </w:r>
    </w:p>
    <w:p w14:paraId="7ED147CD" w14:textId="77777777" w:rsidR="00F703F5" w:rsidRPr="00F703F5" w:rsidRDefault="00F703F5" w:rsidP="00F703F5">
      <w:pPr>
        <w:pStyle w:val="Paragraphedeliste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sz w:val="18"/>
        </w:rPr>
      </w:pPr>
      <w:r w:rsidRPr="00F703F5">
        <w:rPr>
          <w:rFonts w:ascii="Arial" w:hAnsi="Arial" w:cs="Arial"/>
          <w:sz w:val="18"/>
        </w:rPr>
        <w:t>Professeur de droit public, Université droit et santé de Lille, (Septembre 2012 - août 2015)</w:t>
      </w:r>
    </w:p>
    <w:p w14:paraId="6847FD53" w14:textId="3FF81F63" w:rsidR="00FA24D4" w:rsidRPr="00F703F5" w:rsidRDefault="00F703F5" w:rsidP="00F703F5">
      <w:pPr>
        <w:pStyle w:val="Paragraphedeliste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4"/>
          <w:szCs w:val="20"/>
        </w:rPr>
      </w:pPr>
      <w:r w:rsidRPr="00F703F5">
        <w:rPr>
          <w:rFonts w:ascii="Arial" w:hAnsi="Arial" w:cs="Arial"/>
          <w:sz w:val="18"/>
        </w:rPr>
        <w:t>Maître de conférences en droit public, Université Panthéon-Assas, Paris II (Septembre 2009 - août 2012)</w:t>
      </w:r>
    </w:p>
    <w:p w14:paraId="2CD8ECD0" w14:textId="700FA4AC" w:rsid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4"/>
          <w:szCs w:val="20"/>
        </w:rPr>
      </w:pPr>
    </w:p>
    <w:p w14:paraId="232D54EB" w14:textId="4E100161" w:rsid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4"/>
          <w:szCs w:val="20"/>
        </w:rPr>
      </w:pPr>
    </w:p>
    <w:p w14:paraId="5DEE9D5A" w14:textId="1EEB9854" w:rsidR="00F703F5" w:rsidRPr="00CE4422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Publications</w:t>
      </w:r>
    </w:p>
    <w:p w14:paraId="5711B8E2" w14:textId="4F3FA38F" w:rsid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4"/>
          <w:szCs w:val="20"/>
        </w:rPr>
      </w:pPr>
    </w:p>
    <w:p w14:paraId="2F6DC060" w14:textId="4028DC8F" w:rsid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color w:val="3E3B38"/>
          <w:sz w:val="18"/>
          <w:szCs w:val="18"/>
        </w:rPr>
      </w:pPr>
      <w:r w:rsidRPr="00F703F5">
        <w:rPr>
          <w:rFonts w:ascii="Arial" w:hAnsi="Arial" w:cs="Arial"/>
          <w:b/>
          <w:color w:val="3E3B38"/>
          <w:sz w:val="18"/>
          <w:szCs w:val="18"/>
        </w:rPr>
        <w:t>Ouvrages Publiés</w:t>
      </w:r>
    </w:p>
    <w:p w14:paraId="7AA21F8E" w14:textId="77777777" w:rsidR="00F703F5" w:rsidRP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color w:val="3E3B38"/>
          <w:sz w:val="18"/>
          <w:szCs w:val="18"/>
        </w:rPr>
      </w:pPr>
    </w:p>
    <w:p w14:paraId="2079F021" w14:textId="77777777" w:rsidR="00F703F5" w:rsidRPr="00F703F5" w:rsidRDefault="00F703F5" w:rsidP="00F703F5">
      <w:pPr>
        <w:pStyle w:val="Paragraphedeliste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F703F5">
        <w:rPr>
          <w:rFonts w:ascii="Arial" w:hAnsi="Arial" w:cs="Arial"/>
          <w:color w:val="3E3B38"/>
          <w:sz w:val="18"/>
          <w:szCs w:val="18"/>
        </w:rPr>
        <w:t>La Découverte du juge constitutionnel, entre science et politique : Les controverses doctrinales sur le contrôle de la constitutionnalité des lois dans les républiques française et allemande de l’entre-deux-guerres, Paris, LGDJ, coll. « Fondation Varenne » (n° 33), 2009, 612 pages. Thèse primée par la fondation Alexandre et Marguerite Varenne (catégorie : « histoire du droit, des institutions, des idées politiques et de l’économie »).</w:t>
      </w:r>
    </w:p>
    <w:p w14:paraId="00FDDFE2" w14:textId="77777777" w:rsidR="00F703F5" w:rsidRP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268295EE" w14:textId="77777777" w:rsidR="00F703F5" w:rsidRPr="00F703F5" w:rsidRDefault="00F703F5" w:rsidP="00F703F5">
      <w:pPr>
        <w:pStyle w:val="Paragraphedeliste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F703F5">
        <w:rPr>
          <w:rFonts w:ascii="Arial" w:hAnsi="Arial" w:cs="Arial"/>
          <w:color w:val="3E3B38"/>
          <w:sz w:val="18"/>
          <w:szCs w:val="18"/>
        </w:rPr>
        <w:t xml:space="preserve">Thèse pour le doctorat de science politique, soutenue le 1er décembre 2008, à l’Institut d’études politiques de Paris. Jury : MM. Olivier Beaud (rapporteur), Christian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Bidégaray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(rapporteur), Jean-Claude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Colliard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(président), Marc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Sadoun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(directeur de thèse) et Christoph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Schönberger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>. Mention : « très honorable avec les félicitations du jury ».</w:t>
      </w:r>
    </w:p>
    <w:p w14:paraId="796BF69B" w14:textId="089603CC" w:rsidR="00F703F5" w:rsidRP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F703F5">
        <w:rPr>
          <w:rFonts w:ascii="Arial" w:hAnsi="Arial" w:cs="Arial"/>
          <w:color w:val="3E3B38"/>
          <w:sz w:val="18"/>
          <w:szCs w:val="18"/>
        </w:rPr>
        <w:t xml:space="preserve"> </w:t>
      </w:r>
    </w:p>
    <w:p w14:paraId="3DE0A267" w14:textId="77777777" w:rsidR="00F703F5" w:rsidRPr="00F703F5" w:rsidRDefault="00F703F5" w:rsidP="00F703F5">
      <w:pPr>
        <w:pStyle w:val="Paragraphedeliste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F703F5">
        <w:rPr>
          <w:rFonts w:ascii="Arial" w:hAnsi="Arial" w:cs="Arial"/>
          <w:color w:val="3E3B38"/>
          <w:sz w:val="18"/>
          <w:szCs w:val="18"/>
        </w:rPr>
        <w:t xml:space="preserve">Répertoire de la recherche française sur le monde germanique, Paris, CIERA, 2004, 636 p., en collaboration avec Anne-Marie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Saint-Gille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, Aurore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Llorca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et Amélie Sandoval. Ce répertoire est accessible en ligne, sur le site du CIERA à l’adresse : http://www.ciera.fr/repertoire_de_la_recherche/.</w:t>
      </w:r>
    </w:p>
    <w:p w14:paraId="6DC31A43" w14:textId="77777777" w:rsidR="00F703F5" w:rsidRP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70D37C2A" w14:textId="7E1C63ED" w:rsid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color w:val="3E3B38"/>
          <w:sz w:val="18"/>
          <w:szCs w:val="18"/>
        </w:rPr>
      </w:pPr>
      <w:r w:rsidRPr="00F703F5">
        <w:rPr>
          <w:rFonts w:ascii="Arial" w:hAnsi="Arial" w:cs="Arial"/>
          <w:b/>
          <w:color w:val="3E3B38"/>
          <w:sz w:val="18"/>
          <w:szCs w:val="18"/>
        </w:rPr>
        <w:t>Articles en cours de publication</w:t>
      </w:r>
    </w:p>
    <w:p w14:paraId="22326B7E" w14:textId="77777777" w:rsidR="00F703F5" w:rsidRP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color w:val="3E3B38"/>
          <w:sz w:val="18"/>
          <w:szCs w:val="18"/>
        </w:rPr>
      </w:pPr>
    </w:p>
    <w:p w14:paraId="7C4F52F6" w14:textId="77777777" w:rsidR="00F703F5" w:rsidRPr="00F703F5" w:rsidRDefault="00F703F5" w:rsidP="00F703F5">
      <w:pPr>
        <w:pStyle w:val="Paragraphedeliste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F703F5">
        <w:rPr>
          <w:rFonts w:ascii="Arial" w:hAnsi="Arial" w:cs="Arial"/>
          <w:color w:val="3E3B38"/>
          <w:sz w:val="18"/>
          <w:szCs w:val="18"/>
        </w:rPr>
        <w:t>« Les programmes doctrinaux en droit constitutionnel », rapport français de la 7ème rencontre du Cercle franco-allemand pour le droit public (« les rapports entre doctrine et pratique en droit constitutionnel », novembre 2014, Université de Rouen).</w:t>
      </w:r>
    </w:p>
    <w:p w14:paraId="0A2EA361" w14:textId="77777777" w:rsidR="00F703F5" w:rsidRP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3A3E6507" w14:textId="77777777" w:rsidR="00F703F5" w:rsidRPr="00F703F5" w:rsidRDefault="00F703F5" w:rsidP="00F703F5">
      <w:pPr>
        <w:pStyle w:val="Paragraphedeliste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F703F5">
        <w:rPr>
          <w:rFonts w:ascii="Arial" w:hAnsi="Arial" w:cs="Arial"/>
          <w:color w:val="3E3B38"/>
          <w:sz w:val="18"/>
          <w:szCs w:val="18"/>
        </w:rPr>
        <w:lastRenderedPageBreak/>
        <w:t>« En relisant Pierre Avril », à paraitre dans un dossier thématique, dirigé par C. Guérin-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Bargues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, C.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Roynier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et E. Lemaire, rassemblant les actes du colloque « Le droit politique face à la Cinquième République », (6 et 7 juin 2019, Université Panthéon-Assas).</w:t>
      </w:r>
    </w:p>
    <w:p w14:paraId="06B69E81" w14:textId="77777777" w:rsidR="00F703F5" w:rsidRP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26EB6FFD" w14:textId="77777777" w:rsidR="00F703F5" w:rsidRPr="00F703F5" w:rsidRDefault="00F703F5" w:rsidP="00F703F5">
      <w:pPr>
        <w:pStyle w:val="Paragraphedeliste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F703F5">
        <w:rPr>
          <w:rFonts w:ascii="Arial" w:hAnsi="Arial" w:cs="Arial"/>
          <w:color w:val="3E3B38"/>
          <w:sz w:val="18"/>
          <w:szCs w:val="18"/>
        </w:rPr>
        <w:t xml:space="preserve">« Léon Duguit : une nouvelle méthodologie pour la théorie de l’État », à paraitre dans un ouvrage collectif, dirigé par P. Charlot, N.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Droin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et D.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Espagno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>, rassemblant les actes du colloque « Léon Duguit et le Traité de droit constitutionnel » (7 et 8 novembre 2019, Université de Bourgogne).</w:t>
      </w:r>
    </w:p>
    <w:p w14:paraId="31340E6F" w14:textId="77777777" w:rsidR="00F703F5" w:rsidRP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351A83C7" w14:textId="77777777" w:rsidR="00F703F5" w:rsidRPr="00F703F5" w:rsidRDefault="00F703F5" w:rsidP="00F703F5">
      <w:pPr>
        <w:pStyle w:val="Paragraphedeliste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F703F5">
        <w:rPr>
          <w:rFonts w:ascii="Arial" w:hAnsi="Arial" w:cs="Arial"/>
          <w:color w:val="3E3B38"/>
          <w:sz w:val="18"/>
          <w:szCs w:val="18"/>
        </w:rPr>
        <w:t>« La séparation des pouvoirs dans les démocraties européennes : d'une théorie orpheline à une pratique renouvelée », à paraître dans un ouvrage collectif (Université de tous les savoirs).</w:t>
      </w:r>
    </w:p>
    <w:p w14:paraId="553E3FC2" w14:textId="77777777" w:rsidR="00F703F5" w:rsidRP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5020E6D8" w14:textId="7EF897C1" w:rsid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color w:val="3E3B38"/>
          <w:sz w:val="18"/>
          <w:szCs w:val="18"/>
        </w:rPr>
      </w:pPr>
      <w:r w:rsidRPr="00F703F5">
        <w:rPr>
          <w:rFonts w:ascii="Arial" w:hAnsi="Arial" w:cs="Arial"/>
          <w:b/>
          <w:color w:val="3E3B38"/>
          <w:sz w:val="18"/>
          <w:szCs w:val="18"/>
        </w:rPr>
        <w:t>Articles publiés</w:t>
      </w:r>
    </w:p>
    <w:p w14:paraId="21E2D2C8" w14:textId="77777777" w:rsidR="00F703F5" w:rsidRP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color w:val="3E3B38"/>
          <w:sz w:val="18"/>
          <w:szCs w:val="18"/>
        </w:rPr>
      </w:pPr>
    </w:p>
    <w:p w14:paraId="1944BF7E" w14:textId="77777777" w:rsidR="00F703F5" w:rsidRPr="00F703F5" w:rsidRDefault="00F703F5" w:rsidP="00F703F5">
      <w:pPr>
        <w:pStyle w:val="Paragraphedeliste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F703F5">
        <w:rPr>
          <w:rFonts w:ascii="Arial" w:hAnsi="Arial" w:cs="Arial"/>
          <w:color w:val="3E3B38"/>
          <w:sz w:val="18"/>
          <w:szCs w:val="18"/>
        </w:rPr>
        <w:t xml:space="preserve">«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Rechtswissenschaftliche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Zugänge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zum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Verfassungsrecht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», in : Johannes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Masing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, Matthias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Jestaedt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, David Capitant, Olivier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Jouanjan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(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Hrsg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.),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Rechtswissenschaft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und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Rechtspraxis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.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Ihr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Verhältnis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im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Verfassungs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-,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Verwaltungs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-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und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Unionsrecht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,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Dokumentation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des 7.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Treffens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des Deutsch-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Französischen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Gesprächskreises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für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Öffentliches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Recht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>, Tübingen, Mohr Siebeck, 2020, p. 1-30.</w:t>
      </w:r>
    </w:p>
    <w:p w14:paraId="7D730223" w14:textId="77777777" w:rsidR="00F703F5" w:rsidRP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4025EFDA" w14:textId="77777777" w:rsidR="00F703F5" w:rsidRPr="00F703F5" w:rsidRDefault="00F703F5" w:rsidP="00F703F5">
      <w:pPr>
        <w:pStyle w:val="Paragraphedeliste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F703F5">
        <w:rPr>
          <w:rFonts w:ascii="Arial" w:hAnsi="Arial" w:cs="Arial"/>
          <w:color w:val="3E3B38"/>
          <w:sz w:val="18"/>
          <w:szCs w:val="18"/>
        </w:rPr>
        <w:t xml:space="preserve">« Hermann Heller face au fascisme », Jus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Politicum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>, n° 23, déc. 2019, p. 51-71. Disponible à l'adresse : http://juspoliticum.com/article/Hermann-Heller-face-au-fascisme-1296.html</w:t>
      </w:r>
    </w:p>
    <w:p w14:paraId="0A6F50D8" w14:textId="77777777" w:rsidR="00F703F5" w:rsidRP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6B7D2F5B" w14:textId="77777777" w:rsidR="00F703F5" w:rsidRPr="00F703F5" w:rsidRDefault="00F703F5" w:rsidP="00F703F5">
      <w:pPr>
        <w:pStyle w:val="Paragraphedeliste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F703F5">
        <w:rPr>
          <w:rFonts w:ascii="Arial" w:hAnsi="Arial" w:cs="Arial"/>
          <w:color w:val="3E3B38"/>
          <w:sz w:val="18"/>
          <w:szCs w:val="18"/>
        </w:rPr>
        <w:t xml:space="preserve">Quatre conférences sur la Théorie de la Constitution de Carl Schmitt,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Siyasatnameh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[La lettre politique (revue iranienne)], automne 2019, n° 12, p. 212-234. </w:t>
      </w:r>
      <w:proofErr w:type="gramStart"/>
      <w:r w:rsidRPr="00F703F5">
        <w:rPr>
          <w:rFonts w:ascii="Arial" w:hAnsi="Arial" w:cs="Arial"/>
          <w:color w:val="3E3B38"/>
          <w:sz w:val="18"/>
          <w:szCs w:val="18"/>
        </w:rPr>
        <w:t xml:space="preserve">[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سیاستنامه</w:t>
      </w:r>
      <w:proofErr w:type="spellEnd"/>
      <w:proofErr w:type="gramEnd"/>
      <w:r w:rsidRPr="00F703F5">
        <w:rPr>
          <w:rFonts w:ascii="Arial" w:hAnsi="Arial" w:cs="Arial"/>
          <w:color w:val="3E3B38"/>
          <w:sz w:val="18"/>
          <w:szCs w:val="18"/>
        </w:rPr>
        <w:t xml:space="preserve">،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سال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سوم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،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شماره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، 12،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پاییز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2019. ] Traduction en farsi : Pr. Nasser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Soltani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>.</w:t>
      </w:r>
    </w:p>
    <w:p w14:paraId="3C8E9B70" w14:textId="77777777" w:rsidR="00F703F5" w:rsidRP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45EDE863" w14:textId="77777777" w:rsidR="00F703F5" w:rsidRPr="00F703F5" w:rsidRDefault="00F703F5" w:rsidP="00F703F5">
      <w:pPr>
        <w:pStyle w:val="Paragraphedeliste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F703F5">
        <w:rPr>
          <w:rFonts w:ascii="Arial" w:hAnsi="Arial" w:cs="Arial"/>
          <w:color w:val="3E3B38"/>
          <w:sz w:val="18"/>
          <w:szCs w:val="18"/>
        </w:rPr>
        <w:t xml:space="preserve">« Validité et justice constitutionnelle [dans la pensée de Hans Kelsen] », in : Thomas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Hochmann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, Régis Ponsard et Xavier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Magnon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(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dir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>.), Un classique méconnu : Hans Kelsen, Paris, Mare et Martin, coll. « Le sens de la science », 2019, p. 275-299.</w:t>
      </w:r>
    </w:p>
    <w:p w14:paraId="52F8E97E" w14:textId="77777777" w:rsidR="00F703F5" w:rsidRP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32226436" w14:textId="77777777" w:rsidR="00F703F5" w:rsidRPr="00F703F5" w:rsidRDefault="00F703F5" w:rsidP="00F703F5">
      <w:pPr>
        <w:pStyle w:val="Paragraphedeliste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F703F5">
        <w:rPr>
          <w:rFonts w:ascii="Arial" w:hAnsi="Arial" w:cs="Arial"/>
          <w:color w:val="3E3B38"/>
          <w:sz w:val="18"/>
          <w:szCs w:val="18"/>
        </w:rPr>
        <w:t xml:space="preserve">« Intégration et démocratie dans la pensée de Rudolf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Smend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», in : Jean-Marie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Denquin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, Véronique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Champeil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>-Desplats (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dir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>.), Démocratie et constitutionnalisme : retours critiques, Paris, Mare et Martin, 2019, p. 109-122.</w:t>
      </w:r>
    </w:p>
    <w:p w14:paraId="6C6B327F" w14:textId="77777777" w:rsidR="00F703F5" w:rsidRP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677D2BE5" w14:textId="77777777" w:rsidR="00F703F5" w:rsidRPr="00F703F5" w:rsidRDefault="00F703F5" w:rsidP="00F703F5">
      <w:pPr>
        <w:pStyle w:val="Paragraphedeliste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F703F5">
        <w:rPr>
          <w:rFonts w:ascii="Arial" w:hAnsi="Arial" w:cs="Arial"/>
          <w:color w:val="3E3B38"/>
          <w:sz w:val="18"/>
          <w:szCs w:val="18"/>
        </w:rPr>
        <w:t xml:space="preserve">« L’école historique d’Édouard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Laboulaye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», Revue française d’histoire des idées politiques, n° 47, 1er sem. 2018, p. 97-118.</w:t>
      </w:r>
    </w:p>
    <w:p w14:paraId="4809D079" w14:textId="77777777" w:rsidR="00F703F5" w:rsidRP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3B8F9B75" w14:textId="77777777" w:rsidR="00F703F5" w:rsidRPr="00F703F5" w:rsidRDefault="00F703F5" w:rsidP="00F703F5">
      <w:pPr>
        <w:pStyle w:val="Paragraphedeliste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F703F5">
        <w:rPr>
          <w:rFonts w:ascii="Arial" w:hAnsi="Arial" w:cs="Arial"/>
          <w:color w:val="3E3B38"/>
          <w:sz w:val="18"/>
          <w:szCs w:val="18"/>
        </w:rPr>
        <w:t>« [Préface à] ‘‘Le Tribunal du Reich comme gardien de la Constitution’’, ou l’avant-dernier acte du débat weimarien sur le contrôle juridictionnel des lois », préface à : Carl Schmitt, Le Tribunal du Reich comme gardien de la Constitution, Paris, Dalloz, coll. « Droit politique », 2017, p.11-43.</w:t>
      </w:r>
    </w:p>
    <w:p w14:paraId="0F4BA7C1" w14:textId="77777777" w:rsidR="00F703F5" w:rsidRP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646F5F31" w14:textId="77777777" w:rsidR="00F703F5" w:rsidRPr="00F703F5" w:rsidRDefault="00F703F5" w:rsidP="00F703F5">
      <w:pPr>
        <w:pStyle w:val="Paragraphedeliste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F703F5">
        <w:rPr>
          <w:rFonts w:ascii="Arial" w:hAnsi="Arial" w:cs="Arial"/>
          <w:color w:val="3E3B38"/>
          <w:sz w:val="18"/>
          <w:szCs w:val="18"/>
        </w:rPr>
        <w:t>« Penser la séparation des pouvoirs », in : Jean-Vincent Holeindre (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dir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>.), Le Pouvoir : concepts, lieux, dynamiques, Paris, Editions sciences humaines, 2014, p. 74-80.</w:t>
      </w:r>
    </w:p>
    <w:p w14:paraId="1FA3D0F7" w14:textId="77777777" w:rsidR="00F703F5" w:rsidRP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6A94585D" w14:textId="77777777" w:rsidR="00F703F5" w:rsidRPr="00F703F5" w:rsidRDefault="00F703F5" w:rsidP="00F703F5">
      <w:pPr>
        <w:pStyle w:val="Paragraphedeliste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F703F5">
        <w:rPr>
          <w:rFonts w:ascii="Arial" w:hAnsi="Arial" w:cs="Arial"/>
          <w:color w:val="3E3B38"/>
          <w:sz w:val="18"/>
          <w:szCs w:val="18"/>
        </w:rPr>
        <w:t xml:space="preserve">« La question des valeurs en régime démocratique », in : Fondation J.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Karolyi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, Une Constitution, pour quoi faire ? Entre spécificités nationales et consensus européen, Budapest, Fondation Joseph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Karolyi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>, 2014, p. 173-188.</w:t>
      </w:r>
    </w:p>
    <w:p w14:paraId="580ED04F" w14:textId="77777777" w:rsidR="00F703F5" w:rsidRP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4B5A4F73" w14:textId="77777777" w:rsidR="00F703F5" w:rsidRPr="00F703F5" w:rsidRDefault="00F703F5" w:rsidP="00F703F5">
      <w:pPr>
        <w:pStyle w:val="Paragraphedeliste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F703F5">
        <w:rPr>
          <w:rFonts w:ascii="Arial" w:hAnsi="Arial" w:cs="Arial"/>
          <w:color w:val="3E3B38"/>
          <w:sz w:val="18"/>
          <w:szCs w:val="18"/>
        </w:rPr>
        <w:t xml:space="preserve">« Kelsen, lecteur critique de Rousseau : de la volonté générale à la volonté collective », Jus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Politicum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, n° 10, juillet 2013, 16 p. Consultable à l’adresse : http://juspoliticum.com/-No10-.html. Article réédité dans la version imprimée de la revue : Jus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Politicum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>, vol. VI, 2014, dossier « La volonté générale », p. 109-124.</w:t>
      </w:r>
    </w:p>
    <w:p w14:paraId="62A6C611" w14:textId="77777777" w:rsidR="00F703F5" w:rsidRP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33096B78" w14:textId="77777777" w:rsidR="00F703F5" w:rsidRPr="00F703F5" w:rsidRDefault="00F703F5" w:rsidP="00F703F5">
      <w:pPr>
        <w:pStyle w:val="Paragraphedeliste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F703F5">
        <w:rPr>
          <w:rFonts w:ascii="Arial" w:hAnsi="Arial" w:cs="Arial"/>
          <w:color w:val="3E3B38"/>
          <w:sz w:val="18"/>
          <w:szCs w:val="18"/>
        </w:rPr>
        <w:lastRenderedPageBreak/>
        <w:t>« La République de Weimar : l’autre laboratoire du « modèle européen » de justice constitutionnelle ? », in : Carlos Miguel Herrera (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dir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.), La Constitution de Weimar et la pensée juridique française : réceptions, métamorphoses, actualités, Paris,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Kimé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>, 2011, p. 93-124.</w:t>
      </w:r>
    </w:p>
    <w:p w14:paraId="0B6CA6A6" w14:textId="77777777" w:rsidR="00F703F5" w:rsidRP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6241EFCA" w14:textId="77777777" w:rsidR="00F703F5" w:rsidRPr="00F703F5" w:rsidRDefault="00F703F5" w:rsidP="00F703F5">
      <w:pPr>
        <w:pStyle w:val="Paragraphedeliste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F703F5">
        <w:rPr>
          <w:rFonts w:ascii="Arial" w:hAnsi="Arial" w:cs="Arial"/>
          <w:color w:val="3E3B38"/>
          <w:sz w:val="18"/>
          <w:szCs w:val="18"/>
        </w:rPr>
        <w:t>« Léon Duguit et le contrôle de la constitutionnalité des lois : aspects d’une conversion », in : Fabrice Melleray (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dir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>.), Autour de Léon Duguit : colloque commémoratif du 150ème anniversaire de la naissance du Doyen Léon Duguit, Bruxelles, Bruylant, 2011, p. 139-189.</w:t>
      </w:r>
    </w:p>
    <w:p w14:paraId="16990F26" w14:textId="77777777" w:rsidR="00F703F5" w:rsidRP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08E6D476" w14:textId="77777777" w:rsidR="00F703F5" w:rsidRPr="00F703F5" w:rsidRDefault="00F703F5" w:rsidP="00F703F5">
      <w:pPr>
        <w:pStyle w:val="Paragraphedeliste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F703F5">
        <w:rPr>
          <w:rFonts w:ascii="Arial" w:hAnsi="Arial" w:cs="Arial"/>
          <w:color w:val="3E3B38"/>
          <w:sz w:val="18"/>
          <w:szCs w:val="18"/>
        </w:rPr>
        <w:t xml:space="preserve">« Une "vision morale" de la justice constitutionnelle sous la République de Weimar », Jus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Politicum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>, n° 4, juill. 2010. Consultable à l'adresse : http://www.juspoliticum.com/Une-vision-morale-de-la-justice.html</w:t>
      </w:r>
    </w:p>
    <w:p w14:paraId="1A717A6D" w14:textId="77777777" w:rsidR="00F703F5" w:rsidRP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0E726CFC" w14:textId="77777777" w:rsidR="00F703F5" w:rsidRPr="00F703F5" w:rsidRDefault="00F703F5" w:rsidP="00F703F5">
      <w:pPr>
        <w:pStyle w:val="Paragraphedeliste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  <w:lang w:val="en-US"/>
        </w:rPr>
      </w:pPr>
      <w:r w:rsidRPr="00F703F5">
        <w:rPr>
          <w:rFonts w:ascii="Arial" w:hAnsi="Arial" w:cs="Arial"/>
          <w:color w:val="3E3B38"/>
          <w:sz w:val="18"/>
          <w:szCs w:val="18"/>
        </w:rPr>
        <w:t xml:space="preserve">« Carl Schmitt contre le parlementarisme weimarien : quatorze ans de rhétorique réactionnaire », Revue française de science politique, 2008, vol. 58, n°1, p. 5-38. </w:t>
      </w:r>
      <w:r w:rsidRPr="00F703F5">
        <w:rPr>
          <w:rFonts w:ascii="Arial" w:hAnsi="Arial" w:cs="Arial"/>
          <w:color w:val="3E3B38"/>
          <w:sz w:val="18"/>
          <w:szCs w:val="18"/>
          <w:lang w:val="en-US"/>
        </w:rPr>
        <w:t xml:space="preserve">Consultable à </w:t>
      </w:r>
      <w:proofErr w:type="spellStart"/>
      <w:proofErr w:type="gramStart"/>
      <w:r w:rsidRPr="00F703F5">
        <w:rPr>
          <w:rFonts w:ascii="Arial" w:hAnsi="Arial" w:cs="Arial"/>
          <w:color w:val="3E3B38"/>
          <w:sz w:val="18"/>
          <w:szCs w:val="18"/>
          <w:lang w:val="en-US"/>
        </w:rPr>
        <w:t>l’adresse</w:t>
      </w:r>
      <w:proofErr w:type="spellEnd"/>
      <w:r w:rsidRPr="00F703F5">
        <w:rPr>
          <w:rFonts w:ascii="Arial" w:hAnsi="Arial" w:cs="Arial"/>
          <w:color w:val="3E3B38"/>
          <w:sz w:val="18"/>
          <w:szCs w:val="18"/>
          <w:lang w:val="en-US"/>
        </w:rPr>
        <w:t xml:space="preserve"> :</w:t>
      </w:r>
      <w:proofErr w:type="gramEnd"/>
      <w:r w:rsidRPr="00F703F5">
        <w:rPr>
          <w:rFonts w:ascii="Arial" w:hAnsi="Arial" w:cs="Arial"/>
          <w:color w:val="3E3B38"/>
          <w:sz w:val="18"/>
          <w:szCs w:val="18"/>
          <w:lang w:val="en-US"/>
        </w:rPr>
        <w:t xml:space="preserve"> http://www.cairn.info/revue-francaise-de-science-politique-2008-1-page-5.htm. Article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  <w:lang w:val="en-US"/>
        </w:rPr>
        <w:t>réédité</w:t>
      </w:r>
      <w:proofErr w:type="spellEnd"/>
      <w:r w:rsidRPr="00F703F5">
        <w:rPr>
          <w:rFonts w:ascii="Arial" w:hAnsi="Arial" w:cs="Arial"/>
          <w:color w:val="3E3B38"/>
          <w:sz w:val="18"/>
          <w:szCs w:val="18"/>
          <w:lang w:val="en-US"/>
        </w:rPr>
        <w:t xml:space="preserve"> </w:t>
      </w:r>
      <w:proofErr w:type="gramStart"/>
      <w:r w:rsidRPr="00F703F5">
        <w:rPr>
          <w:rFonts w:ascii="Arial" w:hAnsi="Arial" w:cs="Arial"/>
          <w:color w:val="3E3B38"/>
          <w:sz w:val="18"/>
          <w:szCs w:val="18"/>
          <w:lang w:val="en-US"/>
        </w:rPr>
        <w:t>in :</w:t>
      </w:r>
      <w:proofErr w:type="gramEnd"/>
      <w:r w:rsidRPr="00F703F5">
        <w:rPr>
          <w:rFonts w:ascii="Arial" w:hAnsi="Arial" w:cs="Arial"/>
          <w:color w:val="3E3B38"/>
          <w:sz w:val="18"/>
          <w:szCs w:val="18"/>
          <w:lang w:val="en-US"/>
        </w:rPr>
        <w:t xml:space="preserve"> Soraya Nour (dir.), The Minorities Issue : Law and the Crisis of Representation, Berlin, Duncker &amp;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  <w:lang w:val="en-US"/>
        </w:rPr>
        <w:t>Humblot</w:t>
      </w:r>
      <w:proofErr w:type="spellEnd"/>
      <w:r w:rsidRPr="00F703F5">
        <w:rPr>
          <w:rFonts w:ascii="Arial" w:hAnsi="Arial" w:cs="Arial"/>
          <w:color w:val="3E3B38"/>
          <w:sz w:val="18"/>
          <w:szCs w:val="18"/>
          <w:lang w:val="en-US"/>
        </w:rPr>
        <w:t>, 2009, p. 119-162.</w:t>
      </w:r>
    </w:p>
    <w:p w14:paraId="56CBBAAA" w14:textId="77777777" w:rsidR="00F703F5" w:rsidRP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  <w:lang w:val="en-US"/>
        </w:rPr>
      </w:pPr>
    </w:p>
    <w:p w14:paraId="60C4F1A9" w14:textId="77777777" w:rsidR="00F703F5" w:rsidRPr="00F703F5" w:rsidRDefault="00F703F5" w:rsidP="00F703F5">
      <w:pPr>
        <w:pStyle w:val="Paragraphedeliste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F703F5">
        <w:rPr>
          <w:rFonts w:ascii="Arial" w:hAnsi="Arial" w:cs="Arial"/>
          <w:color w:val="3E3B38"/>
          <w:sz w:val="18"/>
          <w:szCs w:val="18"/>
        </w:rPr>
        <w:t xml:space="preserve">«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Audiatur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et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altera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pars – Justice constitutionnelle et décision démocratique dans la pensée de Hans Kelsen », in : Olivier Beaud et Pasquale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Pasquino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(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dir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.), La controverse sur le gardien de la Constitution et la Justice constitutionnelle, Kelsen contre Schmitt – Der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Weimarer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Streit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um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den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Hüter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der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Verfassung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und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die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Verfassungsgerichtsbarkeit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>, Panthéon-Assas, Paris, 2007, p. 125-150.</w:t>
      </w:r>
    </w:p>
    <w:p w14:paraId="7E77BB6E" w14:textId="77777777" w:rsidR="00F703F5" w:rsidRP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525E5F66" w14:textId="77777777" w:rsidR="00F703F5" w:rsidRPr="00F703F5" w:rsidRDefault="00F703F5" w:rsidP="00F703F5">
      <w:pPr>
        <w:pStyle w:val="Paragraphedeliste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F703F5">
        <w:rPr>
          <w:rFonts w:ascii="Arial" w:hAnsi="Arial" w:cs="Arial"/>
          <w:color w:val="3E3B38"/>
          <w:sz w:val="18"/>
          <w:szCs w:val="18"/>
        </w:rPr>
        <w:t xml:space="preserve">« Gerhard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Anschütz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et le contrôle de la constitutionnalité des lois du Reich », Droits, n° 43, 2006, p. 231-255.</w:t>
      </w:r>
    </w:p>
    <w:p w14:paraId="097EB063" w14:textId="77777777" w:rsidR="00F703F5" w:rsidRP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5C4181C2" w14:textId="120BF78B" w:rsid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color w:val="3E3B38"/>
          <w:sz w:val="18"/>
          <w:szCs w:val="18"/>
        </w:rPr>
      </w:pPr>
      <w:r w:rsidRPr="00F703F5">
        <w:rPr>
          <w:rFonts w:ascii="Arial" w:hAnsi="Arial" w:cs="Arial"/>
          <w:b/>
          <w:color w:val="3E3B38"/>
          <w:sz w:val="18"/>
          <w:szCs w:val="18"/>
        </w:rPr>
        <w:t>Contribution a des ouvrages collectifs</w:t>
      </w:r>
    </w:p>
    <w:p w14:paraId="70245254" w14:textId="77777777" w:rsidR="00F703F5" w:rsidRP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color w:val="3E3B38"/>
          <w:sz w:val="18"/>
          <w:szCs w:val="18"/>
        </w:rPr>
      </w:pPr>
    </w:p>
    <w:p w14:paraId="581BC75E" w14:textId="77777777" w:rsidR="00F703F5" w:rsidRPr="00F703F5" w:rsidRDefault="00F703F5" w:rsidP="00F703F5">
      <w:pPr>
        <w:pStyle w:val="Paragraphedelist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F703F5">
        <w:rPr>
          <w:rFonts w:ascii="Arial" w:hAnsi="Arial" w:cs="Arial"/>
          <w:color w:val="3E3B38"/>
          <w:sz w:val="18"/>
          <w:szCs w:val="18"/>
        </w:rPr>
        <w:t xml:space="preserve">« Léon Duguit : une nouvelle méthodologie pour la théorie de l’État »,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inP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. Charlot, N.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Droin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et D.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Espagno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>-Abadie (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dir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.),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LeTraité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de droit constitutionnel de Léon Duguit, Paris, Institut Louis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Joinet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- IFJD, coll. « Colloques et essais » (n° 119), 2020, p. 87- «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Rechtswissenschaftliche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Zugänge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zum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Verfassungsrecht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gramStart"/>
      <w:r w:rsidRPr="00F703F5">
        <w:rPr>
          <w:rFonts w:ascii="Arial" w:hAnsi="Arial" w:cs="Arial"/>
          <w:color w:val="3E3B38"/>
          <w:sz w:val="18"/>
          <w:szCs w:val="18"/>
        </w:rPr>
        <w:t>»,in</w:t>
      </w:r>
      <w:proofErr w:type="gramEnd"/>
      <w:r w:rsidRPr="00F703F5">
        <w:rPr>
          <w:rFonts w:ascii="Arial" w:hAnsi="Arial" w:cs="Arial"/>
          <w:color w:val="3E3B38"/>
          <w:sz w:val="18"/>
          <w:szCs w:val="18"/>
        </w:rPr>
        <w:t xml:space="preserve"> J.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Masing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, M.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Jestaedt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, D. Capitant, O.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Jouanjan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(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dir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>.),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Rechtswissenschaft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und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Rechtspraxis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.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Ihr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Verhältnis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im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Verfassungs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-,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Verwaltungs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-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und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Unionsrecht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,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Dokumentation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des 7.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Treffens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des Deutsch-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Französischen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Gesprächskreises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für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Öffentliches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Recht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>, Tübingen, Mohr Siebeck, 2020, p. 1-30.</w:t>
      </w:r>
    </w:p>
    <w:p w14:paraId="1C8EA951" w14:textId="77777777" w:rsidR="00F703F5" w:rsidRP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28024CE9" w14:textId="6522D16B" w:rsid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color w:val="3E3B38"/>
          <w:sz w:val="18"/>
          <w:szCs w:val="18"/>
        </w:rPr>
      </w:pPr>
      <w:r w:rsidRPr="00F703F5">
        <w:rPr>
          <w:rFonts w:ascii="Arial" w:hAnsi="Arial" w:cs="Arial"/>
          <w:b/>
          <w:color w:val="3E3B38"/>
          <w:sz w:val="18"/>
          <w:szCs w:val="18"/>
        </w:rPr>
        <w:t xml:space="preserve">Articles dans des revues scientifiques </w:t>
      </w:r>
    </w:p>
    <w:p w14:paraId="03C8F57A" w14:textId="77777777" w:rsidR="00F703F5" w:rsidRP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color w:val="3E3B38"/>
          <w:sz w:val="18"/>
          <w:szCs w:val="18"/>
        </w:rPr>
      </w:pPr>
    </w:p>
    <w:p w14:paraId="7B4D613B" w14:textId="77777777" w:rsidR="00F703F5" w:rsidRPr="00F703F5" w:rsidRDefault="00F703F5" w:rsidP="00F703F5">
      <w:pPr>
        <w:pStyle w:val="Paragraphedeliste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F703F5">
        <w:rPr>
          <w:rFonts w:ascii="Arial" w:hAnsi="Arial" w:cs="Arial"/>
          <w:color w:val="3E3B38"/>
          <w:sz w:val="18"/>
          <w:szCs w:val="18"/>
        </w:rPr>
        <w:t xml:space="preserve">« En relisant Pierre Avril, “Penser le droit politique“ (2018) », Jus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Politicum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>, n° 24, mai 2020, p. 107-116. http://juspoliticum.com/article/En-relisant-Pierre-Avril-Penser-le-droit-politique-2018-1329.html</w:t>
      </w:r>
    </w:p>
    <w:p w14:paraId="6298056C" w14:textId="77777777" w:rsidR="00F703F5" w:rsidRP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7D14FD23" w14:textId="363C547C" w:rsidR="00F703F5" w:rsidRPr="00F703F5" w:rsidRDefault="00F703F5" w:rsidP="00F703F5">
      <w:pPr>
        <w:pStyle w:val="Paragraphedeliste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F703F5">
        <w:rPr>
          <w:rFonts w:ascii="Arial" w:hAnsi="Arial" w:cs="Arial"/>
          <w:color w:val="3E3B38"/>
          <w:sz w:val="18"/>
          <w:szCs w:val="18"/>
        </w:rPr>
        <w:t xml:space="preserve">« Les programmes doctrinaux en droit constitutionnel », Jus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Politicum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>, n° 24, mai 2020, p. 209-230 http://juspoliticum.com/article/Les-programmes-doctrinaux-en-droit-constitutionnel-1338.html</w:t>
      </w:r>
    </w:p>
    <w:p w14:paraId="2940200D" w14:textId="77777777" w:rsidR="00F703F5" w:rsidRP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1C1A61C6" w14:textId="2803D428" w:rsid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color w:val="3E3B38"/>
          <w:sz w:val="18"/>
          <w:szCs w:val="18"/>
        </w:rPr>
      </w:pPr>
      <w:r w:rsidRPr="00F703F5">
        <w:rPr>
          <w:rFonts w:ascii="Arial" w:hAnsi="Arial" w:cs="Arial"/>
          <w:b/>
          <w:color w:val="3E3B38"/>
          <w:sz w:val="18"/>
          <w:szCs w:val="18"/>
        </w:rPr>
        <w:t>Recensions et lectures critiques</w:t>
      </w:r>
    </w:p>
    <w:p w14:paraId="35EED601" w14:textId="77777777" w:rsidR="00F703F5" w:rsidRP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color w:val="3E3B38"/>
          <w:sz w:val="18"/>
          <w:szCs w:val="18"/>
        </w:rPr>
      </w:pPr>
    </w:p>
    <w:p w14:paraId="3B25B49C" w14:textId="77777777" w:rsidR="00F703F5" w:rsidRPr="00F703F5" w:rsidRDefault="00F703F5" w:rsidP="00F703F5">
      <w:pPr>
        <w:pStyle w:val="Paragraphedelist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F703F5">
        <w:rPr>
          <w:rFonts w:ascii="Arial" w:hAnsi="Arial" w:cs="Arial"/>
          <w:color w:val="3E3B38"/>
          <w:sz w:val="18"/>
          <w:szCs w:val="18"/>
        </w:rPr>
        <w:t xml:space="preserve">« Recension de Christoph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Gusy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, 100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Jahre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Weimarer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Verfassung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: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eine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gute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Verfassung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in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schlechter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Zeit [Tübingen, Mohr Siebeck, 2018] », Jus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Politicum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>, n° 23, décembre 2019, p. 145-151. Consultable à l’adresse : http://juspoliticum.com/article/Recension-de-Christoph-Gusy-100-Jahre-Weimarer-Verfassung-eine-gute-Verfassung-in-schlechter-Zeit-1301.html</w:t>
      </w:r>
    </w:p>
    <w:p w14:paraId="308E89AF" w14:textId="77777777" w:rsidR="00F703F5" w:rsidRP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6744BD36" w14:textId="77777777" w:rsidR="00F703F5" w:rsidRPr="00F703F5" w:rsidRDefault="00F703F5" w:rsidP="00F703F5">
      <w:pPr>
        <w:pStyle w:val="Paragraphedelist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F703F5">
        <w:rPr>
          <w:rFonts w:ascii="Arial" w:hAnsi="Arial" w:cs="Arial"/>
          <w:color w:val="3E3B38"/>
          <w:sz w:val="18"/>
          <w:szCs w:val="18"/>
        </w:rPr>
        <w:t xml:space="preserve">« Grey Anderson, La guerre civile en France 1958-1962 : du coup d’Etat gaulliste à la fin de l’OAS [Paris, La fabrique, 2018] », Jus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Politicum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>, n° 23, décembre 2019, p. 307-310. Consultable à l’adresse : http://juspoliticum.com/article/Grey-Anderson-La-guerre-civile-en-France-1958-1962-du-coup-d-Etat-gaulliste-a-la-fin-de-l-OAS-1312.html</w:t>
      </w:r>
    </w:p>
    <w:p w14:paraId="531BBB20" w14:textId="77777777" w:rsidR="00F703F5" w:rsidRP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69E693CA" w14:textId="77777777" w:rsidR="00F703F5" w:rsidRPr="00F703F5" w:rsidRDefault="00F703F5" w:rsidP="00F703F5">
      <w:pPr>
        <w:pStyle w:val="Paragraphedelist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F703F5">
        <w:rPr>
          <w:rFonts w:ascii="Arial" w:hAnsi="Arial" w:cs="Arial"/>
          <w:color w:val="3E3B38"/>
          <w:sz w:val="18"/>
          <w:szCs w:val="18"/>
        </w:rPr>
        <w:t xml:space="preserve">« Carl Schmitt, entre tactique et théorie [lecture critique suivie d'une réponse de Jean-François Kervégan] », La Vie des idées, 26 octobre 2012, 12 p. Ouvrage recensé : Jean-François Kervégan, Que faire de Carl </w:t>
      </w:r>
      <w:proofErr w:type="gramStart"/>
      <w:r w:rsidRPr="00F703F5">
        <w:rPr>
          <w:rFonts w:ascii="Arial" w:hAnsi="Arial" w:cs="Arial"/>
          <w:color w:val="3E3B38"/>
          <w:sz w:val="18"/>
          <w:szCs w:val="18"/>
        </w:rPr>
        <w:t>Schmitt ?,</w:t>
      </w:r>
      <w:proofErr w:type="gramEnd"/>
      <w:r w:rsidRPr="00F703F5">
        <w:rPr>
          <w:rFonts w:ascii="Arial" w:hAnsi="Arial" w:cs="Arial"/>
          <w:color w:val="3E3B38"/>
          <w:sz w:val="18"/>
          <w:szCs w:val="18"/>
        </w:rPr>
        <w:t xml:space="preserve"> Paris, Gallimard, coll. « Tel », 2011, 320 p. Consultable à l’adresse : http://www.laviedesidees.fr/Carl-Schmitt-entre-tactique-et.html.</w:t>
      </w:r>
    </w:p>
    <w:p w14:paraId="4DC08C11" w14:textId="77777777" w:rsidR="00F703F5" w:rsidRP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6ECA404A" w14:textId="77777777" w:rsidR="00F703F5" w:rsidRPr="00F703F5" w:rsidRDefault="00F703F5" w:rsidP="00F703F5">
      <w:pPr>
        <w:pStyle w:val="Paragraphedelist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F703F5">
        <w:rPr>
          <w:rFonts w:ascii="Arial" w:hAnsi="Arial" w:cs="Arial"/>
          <w:color w:val="3E3B38"/>
          <w:sz w:val="18"/>
          <w:szCs w:val="18"/>
        </w:rPr>
        <w:t>« Qu’est-ce qu’une Fédération ? », La Vie des idées, 3 juin 2009, 9 p. Ouvrage recensé : Olivier Beaud, Théorie de la Fédération, Paris, PUF, 2009 (2e éd.), 456 p. Consultable à l’adresse : http://www.laviedesidees.fr/Qu-est-ce-qu-un-Etat-federal.html.</w:t>
      </w:r>
    </w:p>
    <w:p w14:paraId="60114819" w14:textId="77777777" w:rsidR="00F703F5" w:rsidRP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1207D29B" w14:textId="77777777" w:rsidR="00F703F5" w:rsidRPr="00F703F5" w:rsidRDefault="00F703F5" w:rsidP="00F703F5">
      <w:pPr>
        <w:pStyle w:val="Paragraphedelist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F703F5">
        <w:rPr>
          <w:rFonts w:ascii="Arial" w:hAnsi="Arial" w:cs="Arial"/>
          <w:color w:val="3E3B38"/>
          <w:sz w:val="18"/>
          <w:szCs w:val="18"/>
        </w:rPr>
        <w:t xml:space="preserve">« La théorie démocratique de Hans Kelsen », Revue française de science politique, vol. 57, n° 6, 2007, p. 827-829. Lecture critique consacrée aux ouvrages : Hans Kelsen,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Verteidigung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der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Demokratie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;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Abhandlungen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zur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Demokratietheorie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,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ausgewählt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und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herausgegeben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von Matthias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Jestaedt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und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Oliver Lepsius, Tübingen, Mohr, 2006, XXIX p., 402 p. et Sandrine Baume, Hans Kelsen, plaider la démocratie, Paris, Michalon, 2007, 116 p.</w:t>
      </w:r>
    </w:p>
    <w:p w14:paraId="512750E2" w14:textId="77777777" w:rsidR="00F703F5" w:rsidRP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6C56E05D" w14:textId="77777777" w:rsidR="00F703F5" w:rsidRPr="00F703F5" w:rsidRDefault="00F703F5" w:rsidP="00F703F5">
      <w:pPr>
        <w:pStyle w:val="Paragraphedeliste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F703F5">
        <w:rPr>
          <w:rFonts w:ascii="Arial" w:hAnsi="Arial" w:cs="Arial"/>
          <w:color w:val="3E3B38"/>
          <w:sz w:val="18"/>
          <w:szCs w:val="18"/>
        </w:rPr>
        <w:t xml:space="preserve">Compte-rendu de colloque : « Kelsen, Schmitt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und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der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Hüter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der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Verfassung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: Weimar, 1931 », H-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Soz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>-u-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Kult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>, 27 août 2006, 4 p. Consultable (en langue allemande exclusivement) à l’adresse : http://hsozkult.geschichte.hu-berlin.de/tagungsberichte/id=1299.</w:t>
      </w:r>
    </w:p>
    <w:p w14:paraId="5BEA5010" w14:textId="77777777" w:rsidR="00F703F5" w:rsidRP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470E4E74" w14:textId="73798D52" w:rsid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color w:val="3E3B38"/>
          <w:sz w:val="18"/>
          <w:szCs w:val="18"/>
        </w:rPr>
      </w:pPr>
      <w:r w:rsidRPr="00F703F5">
        <w:rPr>
          <w:rFonts w:ascii="Arial" w:hAnsi="Arial" w:cs="Arial"/>
          <w:b/>
          <w:color w:val="3E3B38"/>
          <w:sz w:val="18"/>
          <w:szCs w:val="18"/>
        </w:rPr>
        <w:t xml:space="preserve">Direction de </w:t>
      </w:r>
      <w:r w:rsidRPr="00F703F5">
        <w:rPr>
          <w:rFonts w:ascii="Arial" w:hAnsi="Arial" w:cs="Arial"/>
          <w:b/>
          <w:color w:val="3E3B38"/>
          <w:sz w:val="18"/>
          <w:szCs w:val="18"/>
        </w:rPr>
        <w:t>Thèse</w:t>
      </w:r>
    </w:p>
    <w:p w14:paraId="192F6ACB" w14:textId="77777777" w:rsidR="00F703F5" w:rsidRP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color w:val="3E3B38"/>
          <w:sz w:val="18"/>
          <w:szCs w:val="18"/>
        </w:rPr>
      </w:pPr>
    </w:p>
    <w:p w14:paraId="0AE48D6A" w14:textId="77777777" w:rsidR="00F703F5" w:rsidRP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F703F5">
        <w:rPr>
          <w:rFonts w:ascii="Arial" w:hAnsi="Arial" w:cs="Arial"/>
          <w:color w:val="3E3B38"/>
          <w:sz w:val="18"/>
          <w:szCs w:val="18"/>
        </w:rPr>
        <w:t xml:space="preserve">Direction de la thèse de doctorat en droit public de Monsieur François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Lecoutre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, La Controverse entre Hans Kelsen et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Eric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Voegelin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en théorie du droit et en théorie politique (2019).</w:t>
      </w:r>
    </w:p>
    <w:p w14:paraId="7D11C3BE" w14:textId="77777777" w:rsidR="00F703F5" w:rsidRP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2D8F3E9E" w14:textId="77777777" w:rsidR="00F703F5" w:rsidRPr="00F703F5" w:rsidRDefault="00F703F5" w:rsidP="00F703F5">
      <w:pPr>
        <w:pStyle w:val="Paragraphedeliste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F703F5">
        <w:rPr>
          <w:rFonts w:ascii="Arial" w:hAnsi="Arial" w:cs="Arial"/>
          <w:color w:val="3E3B38"/>
          <w:sz w:val="18"/>
          <w:szCs w:val="18"/>
        </w:rPr>
        <w:t xml:space="preserve">Soutenue le 22 novembre 2019, à l’Université de Cergy-Pontoise devant un jury composé des professeurs Carlos Herrera, (Cergy-Pontoise), Thomas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Hochmann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(Reims Champagne-Ardenne), Arnaud Le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Pillouer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, (Paris-Nanterre), Manon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Altwegg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>-Boussac (Paris-Est Créteil), Jacky Hummel (Rennes 1) et Renaud Baumert (Cergy-Pontoise).</w:t>
      </w:r>
    </w:p>
    <w:p w14:paraId="6B621122" w14:textId="47259B92" w:rsidR="00F703F5" w:rsidRDefault="00F703F5" w:rsidP="00F703F5">
      <w:pPr>
        <w:pStyle w:val="Paragraphedeliste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Lecoutre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a été qualifié aux fonctions de maître de conférences par la section droit public du CNU (02), en février 2020.</w:t>
      </w:r>
    </w:p>
    <w:p w14:paraId="08CDF9EC" w14:textId="77777777" w:rsidR="00F703F5" w:rsidRPr="00F703F5" w:rsidRDefault="00F703F5" w:rsidP="00F703F5">
      <w:pPr>
        <w:pStyle w:val="Paragraphedeliste"/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2C38281C" w14:textId="60F989F4" w:rsid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color w:val="3E3B38"/>
          <w:sz w:val="18"/>
          <w:szCs w:val="18"/>
        </w:rPr>
      </w:pPr>
      <w:r w:rsidRPr="00F703F5">
        <w:rPr>
          <w:rFonts w:ascii="Arial" w:hAnsi="Arial" w:cs="Arial"/>
          <w:b/>
          <w:color w:val="3E3B38"/>
          <w:sz w:val="18"/>
          <w:szCs w:val="18"/>
        </w:rPr>
        <w:t>Communications scientifiques</w:t>
      </w:r>
    </w:p>
    <w:p w14:paraId="602E50D2" w14:textId="77777777" w:rsidR="00F703F5" w:rsidRP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color w:val="3E3B38"/>
          <w:sz w:val="18"/>
          <w:szCs w:val="18"/>
        </w:rPr>
      </w:pPr>
    </w:p>
    <w:p w14:paraId="01677D3D" w14:textId="77777777" w:rsidR="00F703F5" w:rsidRPr="00F703F5" w:rsidRDefault="00F703F5" w:rsidP="00F703F5">
      <w:pPr>
        <w:pStyle w:val="Paragraphedeliste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F703F5">
        <w:rPr>
          <w:rFonts w:ascii="Arial" w:hAnsi="Arial" w:cs="Arial"/>
          <w:color w:val="3E3B38"/>
          <w:sz w:val="18"/>
          <w:szCs w:val="18"/>
        </w:rPr>
        <w:t>13 décembre 2019, colloque international : « Weimar, réflexions autour d’une constitution centenaire », Université de Cergy-Pontoise, UFR de droit, Centre de philosophie juridique et politique, Cergy. Intervention : « La mutation du système institutionnel weimarien et les dernières années du régime ».</w:t>
      </w:r>
    </w:p>
    <w:p w14:paraId="7A3C3013" w14:textId="3A886C9E" w:rsidR="00F703F5" w:rsidRP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00AF45A3" w14:textId="77777777" w:rsidR="00F703F5" w:rsidRPr="00F703F5" w:rsidRDefault="00F703F5" w:rsidP="00F703F5">
      <w:pPr>
        <w:pStyle w:val="Paragraphedeliste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F703F5">
        <w:rPr>
          <w:rFonts w:ascii="Arial" w:hAnsi="Arial" w:cs="Arial"/>
          <w:color w:val="3E3B38"/>
          <w:sz w:val="18"/>
          <w:szCs w:val="18"/>
        </w:rPr>
        <w:t xml:space="preserve">13-14 novembre 2019, séminaire international des universités de Cergy et de Warwick,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University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of Warwick,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Conventry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(Royaume Uni). Intervention : «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History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of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political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ideas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and ’’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constitutional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programs’’ ».</w:t>
      </w:r>
    </w:p>
    <w:p w14:paraId="5F0F2600" w14:textId="0713AC5F" w:rsidR="00F703F5" w:rsidRP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0598C25F" w14:textId="77777777" w:rsidR="00F703F5" w:rsidRPr="00F703F5" w:rsidRDefault="00F703F5" w:rsidP="00F703F5">
      <w:pPr>
        <w:pStyle w:val="Paragraphedeliste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F703F5">
        <w:rPr>
          <w:rFonts w:ascii="Arial" w:hAnsi="Arial" w:cs="Arial"/>
          <w:color w:val="3E3B38"/>
          <w:sz w:val="18"/>
          <w:szCs w:val="18"/>
        </w:rPr>
        <w:t xml:space="preserve">7 et 8 novembre 2019, colloque : « Léon Duguit et le Traité de droit </w:t>
      </w:r>
      <w:proofErr w:type="gramStart"/>
      <w:r w:rsidRPr="00F703F5">
        <w:rPr>
          <w:rFonts w:ascii="Arial" w:hAnsi="Arial" w:cs="Arial"/>
          <w:color w:val="3E3B38"/>
          <w:sz w:val="18"/>
          <w:szCs w:val="18"/>
        </w:rPr>
        <w:t>constitutionnel»</w:t>
      </w:r>
      <w:proofErr w:type="gramEnd"/>
      <w:r w:rsidRPr="00F703F5">
        <w:rPr>
          <w:rFonts w:ascii="Arial" w:hAnsi="Arial" w:cs="Arial"/>
          <w:color w:val="3E3B38"/>
          <w:sz w:val="18"/>
          <w:szCs w:val="18"/>
        </w:rPr>
        <w:t>, Université de Bourgogne, UFR de droit, sciences économiques et politiques, Centre d’étude et de recherche en droit et en science politique (CREDESPO), Dijon. Intervention : « Une nouvelle méthodologie pour une théorie de l’État ».</w:t>
      </w:r>
    </w:p>
    <w:p w14:paraId="506568A3" w14:textId="3C18D507" w:rsidR="00F703F5" w:rsidRP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18841B7D" w14:textId="77777777" w:rsidR="00F703F5" w:rsidRPr="00F703F5" w:rsidRDefault="00F703F5" w:rsidP="00F703F5">
      <w:pPr>
        <w:pStyle w:val="Paragraphedeliste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F703F5">
        <w:rPr>
          <w:rFonts w:ascii="Arial" w:hAnsi="Arial" w:cs="Arial"/>
          <w:color w:val="3E3B38"/>
          <w:sz w:val="18"/>
          <w:szCs w:val="18"/>
        </w:rPr>
        <w:t>10 et 11 juin 2019, colloque international : « La théorie de la Constitution de Carl Schmitt », Université de Téhéran, faculté de droit, de science politique et d’économie, campus de Qom (Iran). Quatre conférences simultanément traduites en farsi.</w:t>
      </w:r>
    </w:p>
    <w:p w14:paraId="1F1F51E5" w14:textId="77777777" w:rsidR="00F703F5" w:rsidRP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F703F5">
        <w:rPr>
          <w:rFonts w:ascii="Arial" w:hAnsi="Arial" w:cs="Arial"/>
          <w:color w:val="3E3B38"/>
          <w:sz w:val="18"/>
          <w:szCs w:val="18"/>
        </w:rPr>
        <w:t xml:space="preserve"> </w:t>
      </w:r>
    </w:p>
    <w:p w14:paraId="0F957C9C" w14:textId="77777777" w:rsidR="00F703F5" w:rsidRP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74DA2BE9" w14:textId="77777777" w:rsidR="00F703F5" w:rsidRPr="00F703F5" w:rsidRDefault="00F703F5" w:rsidP="00F703F5">
      <w:pPr>
        <w:pStyle w:val="Paragraphedeliste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F703F5">
        <w:rPr>
          <w:rFonts w:ascii="Arial" w:hAnsi="Arial" w:cs="Arial"/>
          <w:color w:val="3E3B38"/>
          <w:sz w:val="18"/>
          <w:szCs w:val="18"/>
        </w:rPr>
        <w:lastRenderedPageBreak/>
        <w:t>6 et 7 juin 2019, colloque : « Le droit politique face à la Vème République », Université Panthéon-Assas (Paris 2), Institut Michel Villey pour la culture juridique et la philosophie du droit, Paris. Intervention : « En relisant Pierre Avril, « Penser le droit politique », juspoliticum.com, « Actualités », nov. et déc. 2018 ».</w:t>
      </w:r>
    </w:p>
    <w:p w14:paraId="7A5CC99E" w14:textId="77777777" w:rsidR="00F703F5" w:rsidRP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54AF9C1F" w14:textId="77777777" w:rsidR="00F703F5" w:rsidRPr="00F703F5" w:rsidRDefault="00F703F5" w:rsidP="00F703F5">
      <w:pPr>
        <w:pStyle w:val="Paragraphedeliste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F703F5">
        <w:rPr>
          <w:rFonts w:ascii="Arial" w:hAnsi="Arial" w:cs="Arial"/>
          <w:color w:val="3E3B38"/>
          <w:sz w:val="18"/>
          <w:szCs w:val="18"/>
        </w:rPr>
        <w:t>29 octobre 2018, cycle de conférences d’histoire et de théorie du droit, Université de la Réunion, UFR de droit et d’économie, Centre de Recherches Juridiques (CRJ), Saint-Denis de la Réunion. Intervention : « Les débats doctrinaux sur le contrôle de la constitutionnalité des lois dans l’entre-deux-guerres (Allemagne-France) ».</w:t>
      </w:r>
    </w:p>
    <w:p w14:paraId="13084276" w14:textId="12DE4C01" w:rsidR="00F703F5" w:rsidRP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3EEA75D2" w14:textId="77777777" w:rsidR="00F703F5" w:rsidRPr="00F703F5" w:rsidRDefault="00F703F5" w:rsidP="00F703F5">
      <w:pPr>
        <w:pStyle w:val="Paragraphedeliste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F703F5">
        <w:rPr>
          <w:rFonts w:ascii="Arial" w:hAnsi="Arial" w:cs="Arial"/>
          <w:color w:val="3E3B38"/>
          <w:sz w:val="18"/>
          <w:szCs w:val="18"/>
        </w:rPr>
        <w:t>11 octobre 2018, séminaire du « diplôme universitaire ambition », Université de la Réunion, UFR de droit et d’économie, Saint-Denis de la Réunion. Intervention : « Le régime politique de la Vème République ».</w:t>
      </w:r>
    </w:p>
    <w:p w14:paraId="43B6C1AB" w14:textId="36603E39" w:rsidR="00F703F5" w:rsidRP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46C84E42" w14:textId="77777777" w:rsidR="00F703F5" w:rsidRPr="00F703F5" w:rsidRDefault="00F703F5" w:rsidP="00F703F5">
      <w:pPr>
        <w:pStyle w:val="Paragraphedeliste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F703F5">
        <w:rPr>
          <w:rFonts w:ascii="Arial" w:hAnsi="Arial" w:cs="Arial"/>
          <w:color w:val="3E3B38"/>
          <w:sz w:val="18"/>
          <w:szCs w:val="18"/>
        </w:rPr>
        <w:t>13 et 14 juin 2018, colloque international : « Hermann Heller, Otto Kirchheimer et Franz Neumann. Trois pensées réformatrices du droit. », Université Panthéon-Sorbonne (Paris 1), Paris. Intervention : « Hermann Heller face au fascisme ».</w:t>
      </w:r>
    </w:p>
    <w:p w14:paraId="7BC4EEA9" w14:textId="77777777" w:rsidR="00F703F5" w:rsidRP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4D04C15B" w14:textId="77777777" w:rsidR="00F703F5" w:rsidRPr="00F703F5" w:rsidRDefault="00F703F5" w:rsidP="00F703F5">
      <w:pPr>
        <w:pStyle w:val="Paragraphedeliste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F703F5">
        <w:rPr>
          <w:rFonts w:ascii="Arial" w:hAnsi="Arial" w:cs="Arial"/>
          <w:color w:val="3E3B38"/>
          <w:sz w:val="18"/>
          <w:szCs w:val="18"/>
        </w:rPr>
        <w:t>5 mai 2017, séminaire du groupe de recherches sur l’histoire sociale des idées politiques (HISOPO) : « Histoire sociale des idées juridiques », Institut d’études politiques, Paris. Intervention : « Les idées constitutionnelles à l’épreuve de l’histoire des sciences ».</w:t>
      </w:r>
    </w:p>
    <w:p w14:paraId="4A7A928E" w14:textId="044AA027" w:rsidR="00F703F5" w:rsidRP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6D5BA72C" w14:textId="77777777" w:rsidR="00F703F5" w:rsidRPr="00F703F5" w:rsidRDefault="00F703F5" w:rsidP="00F703F5">
      <w:pPr>
        <w:pStyle w:val="Paragraphedeliste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F703F5">
        <w:rPr>
          <w:rFonts w:ascii="Arial" w:hAnsi="Arial" w:cs="Arial"/>
          <w:color w:val="3E3B38"/>
          <w:sz w:val="18"/>
          <w:szCs w:val="18"/>
        </w:rPr>
        <w:t xml:space="preserve">9 décembre 2016, colloque international : « La pensée juridique et politique d’Édouard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Laboulaye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(1811-1883), Université de Cergy-Pontoise, faculté de droit, CPJP, Cergy-Pontoise. Intervention : « Édouard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Laboulaye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et l’école historique allemande ».</w:t>
      </w:r>
    </w:p>
    <w:p w14:paraId="70293938" w14:textId="3B315C85" w:rsidR="00F703F5" w:rsidRP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231579EC" w14:textId="77777777" w:rsidR="00F703F5" w:rsidRPr="00F703F5" w:rsidRDefault="00F703F5" w:rsidP="00F703F5">
      <w:pPr>
        <w:pStyle w:val="Paragraphedeliste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F703F5">
        <w:rPr>
          <w:rFonts w:ascii="Arial" w:hAnsi="Arial" w:cs="Arial"/>
          <w:color w:val="3E3B38"/>
          <w:sz w:val="18"/>
          <w:szCs w:val="18"/>
        </w:rPr>
        <w:t>7 et 8 novembre 2014, septième rencontre du Cercle franco-allemand pour le droit public, Université de Rouen, faculté de droit, Rouen. Intervention : « Doctrine et pratique en droit constitutionnel (rapport français) ».</w:t>
      </w:r>
    </w:p>
    <w:p w14:paraId="4D5E7EFA" w14:textId="317ABC6C" w:rsidR="00F703F5" w:rsidRP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3D3A0EB8" w14:textId="77777777" w:rsidR="00F703F5" w:rsidRPr="00F703F5" w:rsidRDefault="00F703F5" w:rsidP="00F703F5">
      <w:pPr>
        <w:pStyle w:val="Paragraphedeliste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F703F5">
        <w:rPr>
          <w:rFonts w:ascii="Arial" w:hAnsi="Arial" w:cs="Arial"/>
          <w:color w:val="3E3B38"/>
          <w:sz w:val="18"/>
          <w:szCs w:val="18"/>
        </w:rPr>
        <w:t xml:space="preserve">13 et 14 juin 2013, colloque international : « La démocratie, du crépuscule à l’aube ? », Université Paris Ouest Nanterre la Défense (Paris 10), équipe ANR « néo ou rétro constitutionnalisme ? », Nanterre. Intervention : « Intégration et démocratie dans la pensée de Rudolf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Smend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».</w:t>
      </w:r>
    </w:p>
    <w:p w14:paraId="775370C6" w14:textId="4316CFF7" w:rsidR="00F703F5" w:rsidRP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25B57F7C" w14:textId="77777777" w:rsidR="00F703F5" w:rsidRPr="00F703F5" w:rsidRDefault="00F703F5" w:rsidP="00F703F5">
      <w:pPr>
        <w:pStyle w:val="Paragraphedeliste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F703F5">
        <w:rPr>
          <w:rFonts w:ascii="Arial" w:hAnsi="Arial" w:cs="Arial"/>
          <w:color w:val="3E3B38"/>
          <w:sz w:val="18"/>
          <w:szCs w:val="18"/>
        </w:rPr>
        <w:t xml:space="preserve">8 et 9 mars 2013, colloque international : « Une constitution ? Pourquoi faire ? », fondation Joseph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Karolyi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, château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Karolyi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,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Fehérvárcsurgó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(Hongrie). Intervention : « La question des valeurs en régime démocratique ».</w:t>
      </w:r>
    </w:p>
    <w:p w14:paraId="7893C144" w14:textId="77777777" w:rsidR="00F703F5" w:rsidRP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576A4E94" w14:textId="77777777" w:rsidR="00F703F5" w:rsidRPr="00F703F5" w:rsidRDefault="00F703F5" w:rsidP="00F703F5">
      <w:pPr>
        <w:pStyle w:val="Paragraphedeliste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F703F5">
        <w:rPr>
          <w:rFonts w:ascii="Arial" w:hAnsi="Arial" w:cs="Arial"/>
          <w:color w:val="3E3B38"/>
          <w:sz w:val="18"/>
          <w:szCs w:val="18"/>
        </w:rPr>
        <w:t>7 décembre 2012, journée d’études : « A qui appartient la volonté générale ? Sur les modalités d’énonciation et de formation de la volonté collective », Université Rennes I, Institut du droit public et de la science politique (IDPSP), Rennes. Intervention : « Kelsen, lecteur critique de Rousseau : de la volonté générale à la volonté collective ».</w:t>
      </w:r>
    </w:p>
    <w:p w14:paraId="24556DCB" w14:textId="1A2A7E3A" w:rsidR="00F703F5" w:rsidRP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4C04D2F5" w14:textId="77777777" w:rsidR="00F703F5" w:rsidRPr="00F703F5" w:rsidRDefault="00F703F5" w:rsidP="00F703F5">
      <w:pPr>
        <w:pStyle w:val="Paragraphedeliste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F703F5">
        <w:rPr>
          <w:rFonts w:ascii="Arial" w:hAnsi="Arial" w:cs="Arial"/>
          <w:color w:val="3E3B38"/>
          <w:sz w:val="18"/>
          <w:szCs w:val="18"/>
        </w:rPr>
        <w:t>24 novembre 2011, séminaire du CREDOF, Université Paris X, Nanterre. Intervention : « Justice constitutionnelle et démocratie »</w:t>
      </w:r>
    </w:p>
    <w:p w14:paraId="4347AED1" w14:textId="77777777" w:rsidR="00F703F5" w:rsidRP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300A4F2F" w14:textId="77777777" w:rsidR="00F703F5" w:rsidRPr="00F703F5" w:rsidRDefault="00F703F5" w:rsidP="00F703F5">
      <w:pPr>
        <w:pStyle w:val="Paragraphedeliste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F703F5">
        <w:rPr>
          <w:rFonts w:ascii="Arial" w:hAnsi="Arial" w:cs="Arial"/>
          <w:color w:val="3E3B38"/>
          <w:sz w:val="18"/>
          <w:szCs w:val="18"/>
        </w:rPr>
        <w:t>17 juin 2011, cycle de conférences : « Les Entretiens du jeu de paume », Université de tous les savoirs, Paris. Intervention : « La séparation des pouvoirs dans les démocraties européennes ».</w:t>
      </w:r>
    </w:p>
    <w:p w14:paraId="292E6EE2" w14:textId="77777777" w:rsidR="00F703F5" w:rsidRP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75609224" w14:textId="77777777" w:rsidR="00F703F5" w:rsidRPr="00F703F5" w:rsidRDefault="00F703F5" w:rsidP="00F703F5">
      <w:pPr>
        <w:pStyle w:val="Paragraphedeliste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F703F5">
        <w:rPr>
          <w:rFonts w:ascii="Arial" w:hAnsi="Arial" w:cs="Arial"/>
          <w:color w:val="3E3B38"/>
          <w:sz w:val="18"/>
          <w:szCs w:val="18"/>
        </w:rPr>
        <w:t xml:space="preserve">11 février 2011, séminaire de l’Institut Michel Villey, Université Panthéon-Assas, Paris 2. Intervention : « Présentation de l’ouvrage : R. Baumert, La Découverte du juge constitutionnel, entre science et </w:t>
      </w:r>
      <w:proofErr w:type="gramStart"/>
      <w:r w:rsidRPr="00F703F5">
        <w:rPr>
          <w:rFonts w:ascii="Arial" w:hAnsi="Arial" w:cs="Arial"/>
          <w:color w:val="3E3B38"/>
          <w:sz w:val="18"/>
          <w:szCs w:val="18"/>
        </w:rPr>
        <w:t>politique»</w:t>
      </w:r>
      <w:proofErr w:type="gramEnd"/>
      <w:r w:rsidRPr="00F703F5">
        <w:rPr>
          <w:rFonts w:ascii="Arial" w:hAnsi="Arial" w:cs="Arial"/>
          <w:color w:val="3E3B38"/>
          <w:sz w:val="18"/>
          <w:szCs w:val="18"/>
        </w:rPr>
        <w:t>.</w:t>
      </w:r>
    </w:p>
    <w:p w14:paraId="14D35835" w14:textId="6D804D1A" w:rsidR="00F703F5" w:rsidRP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0B028DF4" w14:textId="77777777" w:rsidR="00F703F5" w:rsidRPr="00F703F5" w:rsidRDefault="00F703F5" w:rsidP="00F703F5">
      <w:pPr>
        <w:pStyle w:val="Paragraphedeliste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F703F5">
        <w:rPr>
          <w:rFonts w:ascii="Arial" w:hAnsi="Arial" w:cs="Arial"/>
          <w:color w:val="3E3B38"/>
          <w:sz w:val="18"/>
          <w:szCs w:val="18"/>
        </w:rPr>
        <w:t>10 et 11 décembre 2010, colloque : « Penser la controverse : situations, usages, concepts », Université Paris-est Marne-la-Vallée, laboratoire espaces éthiques et politiques, Paris.  Intervention : « Etudier les controverses juridiques et doctrinales ».</w:t>
      </w:r>
    </w:p>
    <w:p w14:paraId="7C0C9371" w14:textId="5D61D909" w:rsidR="00F703F5" w:rsidRP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09815309" w14:textId="77777777" w:rsidR="00F703F5" w:rsidRP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415B32D9" w14:textId="77777777" w:rsidR="00F703F5" w:rsidRPr="00F703F5" w:rsidRDefault="00F703F5" w:rsidP="00F703F5">
      <w:pPr>
        <w:pStyle w:val="Paragraphedeliste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F703F5">
        <w:rPr>
          <w:rFonts w:ascii="Arial" w:hAnsi="Arial" w:cs="Arial"/>
          <w:color w:val="3E3B38"/>
          <w:sz w:val="18"/>
          <w:szCs w:val="18"/>
        </w:rPr>
        <w:t xml:space="preserve">9 et 10 septembre 2010, colloque : « Le concept de la représentation politique », Institut d’études politiques,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Cevipof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, Paris. Intervention : « La doctrine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schmittienne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de l’identité et de la représentation : un aperçu critique ».</w:t>
      </w:r>
    </w:p>
    <w:p w14:paraId="62BA799C" w14:textId="27B468B3" w:rsidR="00F703F5" w:rsidRP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503BB3E6" w14:textId="77777777" w:rsidR="00F703F5" w:rsidRPr="00F703F5" w:rsidRDefault="00F703F5" w:rsidP="00F703F5">
      <w:pPr>
        <w:pStyle w:val="Paragraphedeliste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F703F5">
        <w:rPr>
          <w:rFonts w:ascii="Arial" w:hAnsi="Arial" w:cs="Arial"/>
          <w:color w:val="3E3B38"/>
          <w:sz w:val="18"/>
          <w:szCs w:val="18"/>
        </w:rPr>
        <w:t xml:space="preserve">11 mai 2010, journée d’études : « Interprétation et norme », Université de Nantes, Centre Atlantique de philosophie (CAPHI), Nantes. Intervention : « Les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débats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doctrinaux sur le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contrôle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de la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constitutionnalite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́ des lois sous la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République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de Weimar ».</w:t>
      </w:r>
    </w:p>
    <w:p w14:paraId="1ED1FDF4" w14:textId="364669D3" w:rsidR="00F703F5" w:rsidRP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7908440B" w14:textId="77777777" w:rsidR="00F703F5" w:rsidRPr="00F703F5" w:rsidRDefault="00F703F5" w:rsidP="00F703F5">
      <w:pPr>
        <w:pStyle w:val="Paragraphedeliste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F703F5">
        <w:rPr>
          <w:rFonts w:ascii="Arial" w:hAnsi="Arial" w:cs="Arial"/>
          <w:color w:val="3E3B38"/>
          <w:sz w:val="18"/>
          <w:szCs w:val="18"/>
        </w:rPr>
        <w:t>5 mars 2010, journée d’étude : « Visions morales de la justice constitutionnelle », Université Paris 2, Institut Michel Villey, Paris. Intervention : « Une "vision morale" de la justice constitutionnelle sous la République de Weimar ».</w:t>
      </w:r>
    </w:p>
    <w:p w14:paraId="761BB1F8" w14:textId="31FE406D" w:rsidR="00F703F5" w:rsidRP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1F876B3C" w14:textId="77777777" w:rsidR="00F703F5" w:rsidRPr="00F703F5" w:rsidRDefault="00F703F5" w:rsidP="00F703F5">
      <w:pPr>
        <w:pStyle w:val="Paragraphedeliste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F703F5">
        <w:rPr>
          <w:rFonts w:ascii="Arial" w:hAnsi="Arial" w:cs="Arial"/>
          <w:color w:val="3E3B38"/>
          <w:sz w:val="18"/>
          <w:szCs w:val="18"/>
        </w:rPr>
        <w:t>11 juin 2009, colloque : « L’héritage weimarien dans la pensée juridique française », Université de Cergy-Pontoise, Centre de philosophie juridique et politique, Cergy-Pontoise. Intervention : « La République de Weimar : l’autre laboratoire du « modèle européen » de justice constitutionnelle ? ».</w:t>
      </w:r>
    </w:p>
    <w:p w14:paraId="3DB57AE4" w14:textId="2B8FC1DD" w:rsidR="00F703F5" w:rsidRP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76385338" w14:textId="77777777" w:rsidR="00F703F5" w:rsidRPr="00F703F5" w:rsidRDefault="00F703F5" w:rsidP="00F703F5">
      <w:pPr>
        <w:pStyle w:val="Paragraphedeliste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F703F5">
        <w:rPr>
          <w:rFonts w:ascii="Arial" w:hAnsi="Arial" w:cs="Arial"/>
          <w:color w:val="3E3B38"/>
          <w:sz w:val="18"/>
          <w:szCs w:val="18"/>
        </w:rPr>
        <w:t>29 et 30 mai 2009, colloque : « Autour de Léon Duguit : colloque commémoratif du 150ème anniversaire de la naissance du Doyen Duguit », Université Montesquieu, Bordeaux. Intervention : « Léon Duguit et le contrôle de la constitutionnalité des lois : aspects d’une conversion ».</w:t>
      </w:r>
    </w:p>
    <w:p w14:paraId="69DD75BD" w14:textId="3B62EC9D" w:rsidR="00F703F5" w:rsidRP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04371B9E" w14:textId="77777777" w:rsidR="00F703F5" w:rsidRPr="00F703F5" w:rsidRDefault="00F703F5" w:rsidP="00F703F5">
      <w:pPr>
        <w:pStyle w:val="Paragraphedeliste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F703F5">
        <w:rPr>
          <w:rFonts w:ascii="Arial" w:hAnsi="Arial" w:cs="Arial"/>
          <w:color w:val="3E3B38"/>
          <w:sz w:val="18"/>
          <w:szCs w:val="18"/>
        </w:rPr>
        <w:t>17 décembre 2008, séminaire « L’antilibéralisme, approches théoriques et historiques », master « Histoire et pensée du politique », école doctorale de l’Institut d’études politiques, Paris. Intervention : « La subversion de la République de Weimar ».</w:t>
      </w:r>
    </w:p>
    <w:p w14:paraId="512B2A7B" w14:textId="4F944855" w:rsidR="00F703F5" w:rsidRP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0767BBA0" w14:textId="77777777" w:rsidR="00F703F5" w:rsidRPr="00F703F5" w:rsidRDefault="00F703F5" w:rsidP="00F703F5">
      <w:pPr>
        <w:pStyle w:val="Paragraphedeliste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F703F5">
        <w:rPr>
          <w:rFonts w:ascii="Arial" w:hAnsi="Arial" w:cs="Arial"/>
          <w:color w:val="3E3B38"/>
          <w:sz w:val="18"/>
          <w:szCs w:val="18"/>
        </w:rPr>
        <w:t>20 novembre 2008, séminaire doctoral « Histoire et pensée du politique », école doctorale de l’Institut d’études politiques, Paris. Intervention méthodologique : « Ecrire une thèse d’histoire des idées politiques ».</w:t>
      </w:r>
    </w:p>
    <w:p w14:paraId="31959C61" w14:textId="3F106582" w:rsidR="00F703F5" w:rsidRP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4908D687" w14:textId="77777777" w:rsidR="00F703F5" w:rsidRPr="00F703F5" w:rsidRDefault="00F703F5" w:rsidP="00F703F5">
      <w:pPr>
        <w:pStyle w:val="Paragraphedeliste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F703F5">
        <w:rPr>
          <w:rFonts w:ascii="Arial" w:hAnsi="Arial" w:cs="Arial"/>
          <w:color w:val="3E3B38"/>
          <w:sz w:val="18"/>
          <w:szCs w:val="18"/>
        </w:rPr>
        <w:t xml:space="preserve">23 et 24 juin 2006, colloque international : « Kelsen, Schmitt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und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der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Hüter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der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Verfassung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», Centre Marc Bloch, Berlin. Intervention : «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Audiatur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et </w:t>
      </w:r>
      <w:proofErr w:type="spellStart"/>
      <w:r w:rsidRPr="00F703F5">
        <w:rPr>
          <w:rFonts w:ascii="Arial" w:hAnsi="Arial" w:cs="Arial"/>
          <w:color w:val="3E3B38"/>
          <w:sz w:val="18"/>
          <w:szCs w:val="18"/>
        </w:rPr>
        <w:t>altera</w:t>
      </w:r>
      <w:proofErr w:type="spellEnd"/>
      <w:r w:rsidRPr="00F703F5">
        <w:rPr>
          <w:rFonts w:ascii="Arial" w:hAnsi="Arial" w:cs="Arial"/>
          <w:color w:val="3E3B38"/>
          <w:sz w:val="18"/>
          <w:szCs w:val="18"/>
        </w:rPr>
        <w:t xml:space="preserve"> pars - Justice constitutionnelle et décision démocratique dans la pensée de Hans Kelsen ».</w:t>
      </w:r>
    </w:p>
    <w:p w14:paraId="731AD49A" w14:textId="31DE563F" w:rsidR="00F703F5" w:rsidRP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2C867DE1" w14:textId="77777777" w:rsidR="00F703F5" w:rsidRPr="00F703F5" w:rsidRDefault="00F703F5" w:rsidP="00F703F5">
      <w:pPr>
        <w:pStyle w:val="Paragraphedeliste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F703F5">
        <w:rPr>
          <w:rFonts w:ascii="Arial" w:hAnsi="Arial" w:cs="Arial"/>
          <w:color w:val="3E3B38"/>
          <w:sz w:val="18"/>
          <w:szCs w:val="18"/>
        </w:rPr>
        <w:t>10 au 12 mai 2006, colloque international : « Le droit face à la crise de la représentation : la protection des minorités », Centre Marc Bloch, Berlin. Intervention : « Carl Schmitt contre le parlementarisme weimarien : quatorze ans de rhétorique réactionnaire ».</w:t>
      </w:r>
    </w:p>
    <w:p w14:paraId="3E97FE8D" w14:textId="5B813C77" w:rsidR="00F703F5" w:rsidRP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 w:firstLine="45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0FDB6039" w14:textId="37302116" w:rsidR="00F703F5" w:rsidRDefault="00F703F5" w:rsidP="00F703F5">
      <w:pPr>
        <w:pStyle w:val="Paragraphedeliste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  <w:r w:rsidRPr="00F703F5">
        <w:rPr>
          <w:rFonts w:ascii="Arial" w:hAnsi="Arial" w:cs="Arial"/>
          <w:color w:val="3E3B38"/>
          <w:sz w:val="18"/>
          <w:szCs w:val="18"/>
        </w:rPr>
        <w:t>21 novembre 2005, séminaire du Centre Marc Bloch, Berlin. Intervention : « Le modèle des "révolutions scientifique" de Thomas Kuhn est-il applicable aux sciences humaines et sociales ? »</w:t>
      </w:r>
    </w:p>
    <w:p w14:paraId="4C720EC0" w14:textId="5ADA9827" w:rsid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p w14:paraId="0F0BF746" w14:textId="77777777" w:rsidR="00F703F5" w:rsidRPr="00F703F5" w:rsidRDefault="00F703F5" w:rsidP="00F703F5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color w:val="3E3B38"/>
          <w:sz w:val="18"/>
          <w:szCs w:val="18"/>
        </w:rPr>
      </w:pPr>
    </w:p>
    <w:sectPr w:rsidR="00F703F5" w:rsidRPr="00F703F5" w:rsidSect="00425E6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851" w:right="851" w:bottom="616" w:left="851" w:header="510" w:footer="5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B79BC" w14:textId="77777777" w:rsidR="00817BF6" w:rsidRDefault="00817BF6" w:rsidP="00F342F6">
      <w:r>
        <w:separator/>
      </w:r>
    </w:p>
  </w:endnote>
  <w:endnote w:type="continuationSeparator" w:id="0">
    <w:p w14:paraId="22DB14BE" w14:textId="77777777" w:rsidR="00817BF6" w:rsidRDefault="00817BF6" w:rsidP="00F3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erkeley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E48ED" w14:textId="77777777" w:rsidR="00FA24D4" w:rsidRDefault="00FA24D4" w:rsidP="00FA24D4">
    <w:pPr>
      <w:pStyle w:val="Pieddepage"/>
    </w:pPr>
  </w:p>
  <w:p w14:paraId="2140996C" w14:textId="77777777" w:rsidR="00FA24D4" w:rsidRDefault="00FA24D4" w:rsidP="00FA24D4">
    <w:pPr>
      <w:pStyle w:val="Pieddepage"/>
    </w:pPr>
  </w:p>
  <w:p w14:paraId="464A783C" w14:textId="77777777" w:rsidR="00FA24D4" w:rsidRDefault="00FA24D4" w:rsidP="00FA24D4">
    <w:pPr>
      <w:pStyle w:val="Pieddepage"/>
    </w:pPr>
  </w:p>
  <w:p w14:paraId="43C4A12B" w14:textId="097027DF" w:rsidR="00FA24D4" w:rsidRDefault="00FA24D4">
    <w:pPr>
      <w:pStyle w:val="Pieddepage"/>
    </w:pPr>
    <w:r>
      <w:rPr>
        <w:noProof/>
      </w:rPr>
      <w:drawing>
        <wp:inline distT="0" distB="0" distL="0" distR="0" wp14:anchorId="2EB644D8" wp14:editId="217BDA1A">
          <wp:extent cx="1651000" cy="53962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55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42BEC" w14:textId="425395E3" w:rsidR="00425E65" w:rsidRDefault="00425E65">
    <w:pPr>
      <w:pStyle w:val="Pieddepage"/>
    </w:pPr>
  </w:p>
  <w:p w14:paraId="1BAA012E" w14:textId="63FC01C6" w:rsidR="00425E65" w:rsidRDefault="00425E65">
    <w:pPr>
      <w:pStyle w:val="Pieddepage"/>
    </w:pPr>
  </w:p>
  <w:p w14:paraId="55DCEE62" w14:textId="77777777" w:rsidR="00425E65" w:rsidRDefault="00425E65">
    <w:pPr>
      <w:pStyle w:val="Pieddepage"/>
    </w:pPr>
  </w:p>
  <w:p w14:paraId="545DBB91" w14:textId="49A77D8D" w:rsidR="005259DD" w:rsidRDefault="00425E65">
    <w:pPr>
      <w:pStyle w:val="Pieddepage"/>
    </w:pPr>
    <w:r>
      <w:rPr>
        <w:noProof/>
      </w:rPr>
      <w:drawing>
        <wp:inline distT="0" distB="0" distL="0" distR="0" wp14:anchorId="2812F67F" wp14:editId="7A87357C">
          <wp:extent cx="1651000" cy="539626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55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781E5" w14:textId="77777777" w:rsidR="00817BF6" w:rsidRDefault="00817BF6" w:rsidP="00F342F6">
      <w:r>
        <w:separator/>
      </w:r>
    </w:p>
  </w:footnote>
  <w:footnote w:type="continuationSeparator" w:id="0">
    <w:p w14:paraId="5156B5BE" w14:textId="77777777" w:rsidR="00817BF6" w:rsidRDefault="00817BF6" w:rsidP="00F3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F43EF" w14:textId="29D9CA15" w:rsidR="00F342F6" w:rsidRDefault="00F342F6">
    <w:pPr>
      <w:pStyle w:val="En-tte"/>
    </w:pPr>
  </w:p>
  <w:p w14:paraId="275909A0" w14:textId="5EEA71A2" w:rsidR="002A3B7F" w:rsidRDefault="002A3B7F">
    <w:pPr>
      <w:pStyle w:val="En-tte"/>
    </w:pPr>
  </w:p>
  <w:p w14:paraId="63163050" w14:textId="65484C72" w:rsidR="002A3B7F" w:rsidRDefault="002A3B7F">
    <w:pPr>
      <w:pStyle w:val="En-tte"/>
    </w:pPr>
  </w:p>
  <w:p w14:paraId="21A99406" w14:textId="77777777" w:rsidR="002A3B7F" w:rsidRDefault="002A3B7F">
    <w:pPr>
      <w:pStyle w:val="En-tte"/>
    </w:pPr>
  </w:p>
  <w:p w14:paraId="56B8E32E" w14:textId="056E3EBC" w:rsidR="00F342F6" w:rsidRDefault="00F342F6">
    <w:pPr>
      <w:pStyle w:val="En-tte"/>
    </w:pPr>
  </w:p>
  <w:p w14:paraId="7169647F" w14:textId="77777777" w:rsidR="005E076B" w:rsidRDefault="005E076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08125" w14:textId="61DF6121" w:rsidR="002A3B7F" w:rsidRDefault="00CE4422" w:rsidP="00CE4422">
    <w:pPr>
      <w:pStyle w:val="En-tte"/>
      <w:tabs>
        <w:tab w:val="clear" w:pos="4536"/>
        <w:tab w:val="clear" w:pos="9072"/>
        <w:tab w:val="left" w:pos="5961"/>
      </w:tabs>
      <w:ind w:left="-397"/>
      <w:jc w:val="center"/>
    </w:pPr>
    <w:r>
      <w:rPr>
        <w:noProof/>
      </w:rPr>
      <w:drawing>
        <wp:inline distT="0" distB="0" distL="0" distR="0" wp14:anchorId="44A5C357" wp14:editId="271BEFDB">
          <wp:extent cx="1307507" cy="681488"/>
          <wp:effectExtent l="0" t="0" r="635" b="444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610" cy="688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D5EDF0" w14:textId="70FFBAAA" w:rsidR="002A3B7F" w:rsidRDefault="002A3B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77983"/>
    <w:multiLevelType w:val="hybridMultilevel"/>
    <w:tmpl w:val="ACFA8D32"/>
    <w:lvl w:ilvl="0" w:tplc="25F47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C5F77"/>
    <w:multiLevelType w:val="hybridMultilevel"/>
    <w:tmpl w:val="2C785380"/>
    <w:lvl w:ilvl="0" w:tplc="A2B0D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A11D7"/>
    <w:multiLevelType w:val="hybridMultilevel"/>
    <w:tmpl w:val="3DBA56DC"/>
    <w:lvl w:ilvl="0" w:tplc="040C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3" w15:restartNumberingAfterBreak="0">
    <w:nsid w:val="19D07A34"/>
    <w:multiLevelType w:val="hybridMultilevel"/>
    <w:tmpl w:val="0C4E80B8"/>
    <w:lvl w:ilvl="0" w:tplc="A2B0D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31C22"/>
    <w:multiLevelType w:val="hybridMultilevel"/>
    <w:tmpl w:val="11A435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609E9"/>
    <w:multiLevelType w:val="hybridMultilevel"/>
    <w:tmpl w:val="E034E562"/>
    <w:lvl w:ilvl="0" w:tplc="A2B0D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C33DA"/>
    <w:multiLevelType w:val="hybridMultilevel"/>
    <w:tmpl w:val="FBBE5E4A"/>
    <w:lvl w:ilvl="0" w:tplc="25F47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94D74"/>
    <w:multiLevelType w:val="hybridMultilevel"/>
    <w:tmpl w:val="40C07E0E"/>
    <w:lvl w:ilvl="0" w:tplc="A2B0D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07152"/>
    <w:multiLevelType w:val="hybridMultilevel"/>
    <w:tmpl w:val="64A44FB4"/>
    <w:lvl w:ilvl="0" w:tplc="A2B0D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126DD"/>
    <w:multiLevelType w:val="hybridMultilevel"/>
    <w:tmpl w:val="419EA466"/>
    <w:lvl w:ilvl="0" w:tplc="A2B0D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3608F"/>
    <w:multiLevelType w:val="hybridMultilevel"/>
    <w:tmpl w:val="519EAB26"/>
    <w:lvl w:ilvl="0" w:tplc="A2B0D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65A18"/>
    <w:multiLevelType w:val="hybridMultilevel"/>
    <w:tmpl w:val="270A2CC6"/>
    <w:lvl w:ilvl="0" w:tplc="A2B0D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B17C6"/>
    <w:multiLevelType w:val="hybridMultilevel"/>
    <w:tmpl w:val="57EA3DD4"/>
    <w:lvl w:ilvl="0" w:tplc="25F47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757F4"/>
    <w:multiLevelType w:val="hybridMultilevel"/>
    <w:tmpl w:val="0D6432F8"/>
    <w:lvl w:ilvl="0" w:tplc="A2B0D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F2997"/>
    <w:multiLevelType w:val="multilevel"/>
    <w:tmpl w:val="6F74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EB6A7D"/>
    <w:multiLevelType w:val="hybridMultilevel"/>
    <w:tmpl w:val="187E1678"/>
    <w:lvl w:ilvl="0" w:tplc="25F47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A230F"/>
    <w:multiLevelType w:val="hybridMultilevel"/>
    <w:tmpl w:val="6262DB7A"/>
    <w:lvl w:ilvl="0" w:tplc="A2B0D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DE36B6"/>
    <w:multiLevelType w:val="hybridMultilevel"/>
    <w:tmpl w:val="4AAAF23A"/>
    <w:lvl w:ilvl="0" w:tplc="040C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8" w15:restartNumberingAfterBreak="0">
    <w:nsid w:val="72AD350D"/>
    <w:multiLevelType w:val="hybridMultilevel"/>
    <w:tmpl w:val="FF227E06"/>
    <w:lvl w:ilvl="0" w:tplc="A2B0D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"/>
  </w:num>
  <w:num w:numId="4">
    <w:abstractNumId w:val="4"/>
  </w:num>
  <w:num w:numId="5">
    <w:abstractNumId w:val="12"/>
  </w:num>
  <w:num w:numId="6">
    <w:abstractNumId w:val="6"/>
  </w:num>
  <w:num w:numId="7">
    <w:abstractNumId w:val="3"/>
  </w:num>
  <w:num w:numId="8">
    <w:abstractNumId w:val="9"/>
  </w:num>
  <w:num w:numId="9">
    <w:abstractNumId w:val="15"/>
  </w:num>
  <w:num w:numId="10">
    <w:abstractNumId w:val="8"/>
  </w:num>
  <w:num w:numId="11">
    <w:abstractNumId w:val="16"/>
  </w:num>
  <w:num w:numId="12">
    <w:abstractNumId w:val="7"/>
  </w:num>
  <w:num w:numId="13">
    <w:abstractNumId w:val="18"/>
  </w:num>
  <w:num w:numId="14">
    <w:abstractNumId w:val="5"/>
  </w:num>
  <w:num w:numId="15">
    <w:abstractNumId w:val="1"/>
  </w:num>
  <w:num w:numId="16">
    <w:abstractNumId w:val="13"/>
  </w:num>
  <w:num w:numId="17">
    <w:abstractNumId w:val="0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F6"/>
    <w:rsid w:val="000A7E8F"/>
    <w:rsid w:val="000D3D3F"/>
    <w:rsid w:val="000E5D31"/>
    <w:rsid w:val="000F24C4"/>
    <w:rsid w:val="0020609E"/>
    <w:rsid w:val="002333AF"/>
    <w:rsid w:val="002A3B7F"/>
    <w:rsid w:val="002D7F33"/>
    <w:rsid w:val="002F64FD"/>
    <w:rsid w:val="0032588D"/>
    <w:rsid w:val="0033033D"/>
    <w:rsid w:val="0033345C"/>
    <w:rsid w:val="003A1D74"/>
    <w:rsid w:val="00403D39"/>
    <w:rsid w:val="00422A7E"/>
    <w:rsid w:val="00425E65"/>
    <w:rsid w:val="004373F3"/>
    <w:rsid w:val="0048140F"/>
    <w:rsid w:val="005259DD"/>
    <w:rsid w:val="005E076B"/>
    <w:rsid w:val="005E16F1"/>
    <w:rsid w:val="0062322B"/>
    <w:rsid w:val="00643436"/>
    <w:rsid w:val="00686F12"/>
    <w:rsid w:val="00720921"/>
    <w:rsid w:val="0073170B"/>
    <w:rsid w:val="007B5FB2"/>
    <w:rsid w:val="00812ACC"/>
    <w:rsid w:val="00817BF6"/>
    <w:rsid w:val="00832F66"/>
    <w:rsid w:val="008359B5"/>
    <w:rsid w:val="00854B87"/>
    <w:rsid w:val="008F6F82"/>
    <w:rsid w:val="0098770C"/>
    <w:rsid w:val="00A22947"/>
    <w:rsid w:val="00A257E7"/>
    <w:rsid w:val="00A25C27"/>
    <w:rsid w:val="00A6224B"/>
    <w:rsid w:val="00A75081"/>
    <w:rsid w:val="00A90834"/>
    <w:rsid w:val="00B111D3"/>
    <w:rsid w:val="00B61D6B"/>
    <w:rsid w:val="00B7791E"/>
    <w:rsid w:val="00B82446"/>
    <w:rsid w:val="00BE4192"/>
    <w:rsid w:val="00CE4422"/>
    <w:rsid w:val="00CE7652"/>
    <w:rsid w:val="00CF09F4"/>
    <w:rsid w:val="00CF6BE2"/>
    <w:rsid w:val="00E26FFC"/>
    <w:rsid w:val="00F342F6"/>
    <w:rsid w:val="00F35902"/>
    <w:rsid w:val="00F703F5"/>
    <w:rsid w:val="00F83E6B"/>
    <w:rsid w:val="00F922C5"/>
    <w:rsid w:val="00FA24D4"/>
    <w:rsid w:val="00FD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251FF"/>
  <w15:chartTrackingRefBased/>
  <w15:docId w15:val="{655CF0DE-6D7F-7E44-BE14-FCA1C68A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22B"/>
  </w:style>
  <w:style w:type="paragraph" w:styleId="Titre1">
    <w:name w:val="heading 1"/>
    <w:basedOn w:val="Normal"/>
    <w:next w:val="Normal"/>
    <w:link w:val="Titre1Car"/>
    <w:uiPriority w:val="9"/>
    <w:qFormat/>
    <w:rsid w:val="002F64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2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2F6"/>
  </w:style>
  <w:style w:type="paragraph" w:styleId="Pieddepage">
    <w:name w:val="footer"/>
    <w:basedOn w:val="Normal"/>
    <w:link w:val="PieddepageCar"/>
    <w:uiPriority w:val="99"/>
    <w:unhideWhenUsed/>
    <w:rsid w:val="00F342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2F6"/>
  </w:style>
  <w:style w:type="paragraph" w:customStyle="1" w:styleId="Paragraphestandard">
    <w:name w:val="[Paragraphe standard]"/>
    <w:basedOn w:val="Normal"/>
    <w:uiPriority w:val="99"/>
    <w:rsid w:val="00F342F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re1Car">
    <w:name w:val="Titre 1 Car"/>
    <w:basedOn w:val="Policepardfaut"/>
    <w:link w:val="Titre1"/>
    <w:uiPriority w:val="9"/>
    <w:rsid w:val="002F64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vision">
    <w:name w:val="Revision"/>
    <w:hidden/>
    <w:uiPriority w:val="99"/>
    <w:semiHidden/>
    <w:rsid w:val="002F64FD"/>
  </w:style>
  <w:style w:type="paragraph" w:styleId="Textedebulles">
    <w:name w:val="Balloon Text"/>
    <w:basedOn w:val="Normal"/>
    <w:link w:val="TextedebullesCar"/>
    <w:uiPriority w:val="99"/>
    <w:semiHidden/>
    <w:unhideWhenUsed/>
    <w:rsid w:val="0073170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70B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A1D7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A1D7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A1D7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333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4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DC0A8B-0DCB-4A7D-8904-0976232C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2813</Words>
  <Characters>15474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Elodie MARGUERITE</cp:lastModifiedBy>
  <cp:revision>2</cp:revision>
  <cp:lastPrinted>2020-09-11T13:24:00Z</cp:lastPrinted>
  <dcterms:created xsi:type="dcterms:W3CDTF">2022-06-30T09:47:00Z</dcterms:created>
  <dcterms:modified xsi:type="dcterms:W3CDTF">2022-06-30T09:47:00Z</dcterms:modified>
</cp:coreProperties>
</file>