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AC79" w14:textId="77777777" w:rsidR="00812ACC" w:rsidRDefault="00812ACC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5A376E85" w14:textId="626B3A18" w:rsidR="002F64FD" w:rsidRDefault="002F64FD" w:rsidP="002D7F33">
      <w:pPr>
        <w:adjustRightInd w:val="0"/>
        <w:snapToGrid w:val="0"/>
        <w:ind w:left="680" w:right="680"/>
        <w:jc w:val="both"/>
        <w:rPr>
          <w:rFonts w:ascii="Berkeley-Book" w:hAnsi="Berkeley-Book" w:cs="Berkeley-Book"/>
          <w:color w:val="3E3B38"/>
          <w:sz w:val="22"/>
          <w:szCs w:val="22"/>
        </w:rPr>
      </w:pPr>
    </w:p>
    <w:p w14:paraId="742E135A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/>
          <w:bCs/>
          <w:color w:val="3E3B38"/>
          <w:sz w:val="36"/>
          <w:szCs w:val="36"/>
        </w:rPr>
      </w:pPr>
      <w:r w:rsidRPr="00A077EA">
        <w:rPr>
          <w:rFonts w:ascii="Arial" w:hAnsi="Arial" w:cs="Arial"/>
          <w:b/>
          <w:bCs/>
          <w:color w:val="3E3B38"/>
          <w:sz w:val="36"/>
          <w:szCs w:val="36"/>
        </w:rPr>
        <w:t>Scarlett F</w:t>
      </w:r>
      <w:bookmarkStart w:id="0" w:name="_GoBack"/>
      <w:bookmarkEnd w:id="0"/>
      <w:r w:rsidRPr="00A077EA">
        <w:rPr>
          <w:rFonts w:ascii="Arial" w:hAnsi="Arial" w:cs="Arial"/>
          <w:b/>
          <w:bCs/>
          <w:color w:val="3E3B38"/>
          <w:sz w:val="36"/>
          <w:szCs w:val="36"/>
        </w:rPr>
        <w:t>ERRIÉ</w:t>
      </w:r>
    </w:p>
    <w:p w14:paraId="25D09437" w14:textId="26A9615A" w:rsidR="00CE4422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center"/>
        <w:textAlignment w:val="center"/>
        <w:rPr>
          <w:rFonts w:ascii="Arial" w:hAnsi="Arial" w:cs="Arial"/>
          <w:bCs/>
          <w:color w:val="C00000"/>
          <w:sz w:val="16"/>
          <w:szCs w:val="20"/>
        </w:rPr>
      </w:pPr>
      <w:r w:rsidRPr="00A077EA">
        <w:rPr>
          <w:rFonts w:ascii="Arial" w:hAnsi="Arial" w:cs="Arial"/>
          <w:bCs/>
          <w:color w:val="3E3B38"/>
          <w:sz w:val="28"/>
          <w:szCs w:val="36"/>
        </w:rPr>
        <w:t>Maître de conférences en droit privé</w:t>
      </w:r>
    </w:p>
    <w:p w14:paraId="20D79A0D" w14:textId="77777777" w:rsidR="00A077EA" w:rsidRDefault="00A077EA" w:rsidP="002D7F33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3485E881" w14:textId="04B743D4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right="680"/>
        <w:jc w:val="both"/>
        <w:textAlignment w:val="center"/>
        <w:rPr>
          <w:rFonts w:ascii="Arial" w:hAnsi="Arial" w:cs="Arial"/>
          <w:b/>
          <w:color w:val="C00000"/>
          <w:sz w:val="20"/>
          <w:szCs w:val="20"/>
        </w:rPr>
      </w:pPr>
      <w:r w:rsidRPr="00A077EA">
        <w:rPr>
          <w:rFonts w:ascii="Arial" w:hAnsi="Arial" w:cs="Arial"/>
          <w:b/>
          <w:color w:val="C00000"/>
          <w:sz w:val="20"/>
          <w:szCs w:val="20"/>
        </w:rPr>
        <w:t>Publication</w:t>
      </w:r>
      <w:r w:rsidRPr="00A077EA">
        <w:rPr>
          <w:rFonts w:ascii="Arial" w:hAnsi="Arial" w:cs="Arial"/>
          <w:b/>
          <w:color w:val="C00000"/>
          <w:sz w:val="20"/>
          <w:szCs w:val="20"/>
        </w:rPr>
        <w:t>s</w:t>
      </w:r>
      <w:r w:rsidRPr="00A077EA">
        <w:rPr>
          <w:rFonts w:ascii="Arial" w:hAnsi="Arial" w:cs="Arial"/>
          <w:b/>
          <w:color w:val="C00000"/>
          <w:sz w:val="20"/>
          <w:szCs w:val="20"/>
        </w:rPr>
        <w:t xml:space="preserve"> : </w:t>
      </w:r>
    </w:p>
    <w:p w14:paraId="10355BA8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680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A09F7BF" w14:textId="77777777" w:rsidR="00A077EA" w:rsidRPr="00A077EA" w:rsidRDefault="00A077EA" w:rsidP="00A077E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077EA">
        <w:rPr>
          <w:rFonts w:ascii="Arial" w:hAnsi="Arial" w:cs="Arial"/>
          <w:color w:val="3E3B38"/>
          <w:sz w:val="20"/>
          <w:szCs w:val="20"/>
        </w:rPr>
        <w:t>« Les algorithmes à l’épreuve du droit au procès équitable », JCP G, mars 2018, étude 297.</w:t>
      </w:r>
    </w:p>
    <w:p w14:paraId="1B7251AD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BB413EC" w14:textId="77777777" w:rsidR="00A077EA" w:rsidRPr="00A077EA" w:rsidRDefault="00A077EA" w:rsidP="00A077E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077EA">
        <w:rPr>
          <w:rFonts w:ascii="Arial" w:hAnsi="Arial" w:cs="Arial"/>
          <w:color w:val="3E3B38"/>
          <w:sz w:val="20"/>
          <w:szCs w:val="20"/>
        </w:rPr>
        <w:t>« L’ensemble contractuel, nouvelle clé d’interprétation du contrat », D. 2016, p. 187.</w:t>
      </w:r>
    </w:p>
    <w:p w14:paraId="166CEF72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C2AB06B" w14:textId="77777777" w:rsidR="00A077EA" w:rsidRPr="00A077EA" w:rsidRDefault="00A077EA" w:rsidP="00A077E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077EA">
        <w:rPr>
          <w:rFonts w:ascii="Arial" w:hAnsi="Arial" w:cs="Arial"/>
          <w:color w:val="3E3B38"/>
          <w:sz w:val="20"/>
          <w:szCs w:val="20"/>
        </w:rPr>
        <w:t xml:space="preserve">« Légiférer n’est pas protéger. À propos de l’arrêt Halime </w:t>
      </w:r>
      <w:proofErr w:type="spellStart"/>
      <w:r w:rsidRPr="00A077EA">
        <w:rPr>
          <w:rFonts w:ascii="Arial" w:hAnsi="Arial" w:cs="Arial"/>
          <w:color w:val="3E3B38"/>
          <w:sz w:val="20"/>
          <w:szCs w:val="20"/>
        </w:rPr>
        <w:t>Kiliç</w:t>
      </w:r>
      <w:proofErr w:type="spellEnd"/>
      <w:r w:rsidRPr="00A077EA">
        <w:rPr>
          <w:rFonts w:ascii="Arial" w:hAnsi="Arial" w:cs="Arial"/>
          <w:color w:val="3E3B38"/>
          <w:sz w:val="20"/>
          <w:szCs w:val="20"/>
        </w:rPr>
        <w:t xml:space="preserve"> contre Turquie, rendu par la Cour européenne des droits de l’homme le 28 juin 2016 », RJPF. 2016, p. 23.</w:t>
      </w:r>
    </w:p>
    <w:p w14:paraId="3CBEE811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02D99CEF" w14:textId="77777777" w:rsidR="00A077EA" w:rsidRPr="00A077EA" w:rsidRDefault="00A077EA" w:rsidP="00A077E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077EA">
        <w:rPr>
          <w:rFonts w:ascii="Arial" w:hAnsi="Arial" w:cs="Arial"/>
          <w:color w:val="3E3B38"/>
          <w:sz w:val="20"/>
          <w:szCs w:val="20"/>
        </w:rPr>
        <w:t>« Quel fondement pour le changement de sexe à l’état civil ? », AJ. Fam. 2016, p. 587.</w:t>
      </w:r>
    </w:p>
    <w:p w14:paraId="71663E9C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7A7CD2F1" w14:textId="77777777" w:rsidR="00A077EA" w:rsidRPr="00A077EA" w:rsidRDefault="00A077EA" w:rsidP="00A077E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077EA">
        <w:rPr>
          <w:rFonts w:ascii="Arial" w:hAnsi="Arial" w:cs="Arial"/>
          <w:color w:val="3E3B38"/>
          <w:sz w:val="20"/>
          <w:szCs w:val="20"/>
        </w:rPr>
        <w:t>« Quelle sanction pour la violation du devoir d’information médicale ? A propos de l’arrêt rendu par la première chambre civile le 25 janvier 2017 », D. 2017, p. 555.</w:t>
      </w:r>
    </w:p>
    <w:p w14:paraId="21B56A74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47C1A434" w14:textId="77777777" w:rsidR="00A077EA" w:rsidRPr="00A077EA" w:rsidRDefault="00A077EA" w:rsidP="00A077E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077EA">
        <w:rPr>
          <w:rFonts w:ascii="Arial" w:hAnsi="Arial" w:cs="Arial"/>
          <w:color w:val="3E3B38"/>
          <w:sz w:val="20"/>
          <w:szCs w:val="20"/>
        </w:rPr>
        <w:t xml:space="preserve">« </w:t>
      </w:r>
      <w:proofErr w:type="spellStart"/>
      <w:r w:rsidRPr="00A077EA">
        <w:rPr>
          <w:rFonts w:ascii="Arial" w:hAnsi="Arial" w:cs="Arial"/>
          <w:color w:val="3E3B38"/>
          <w:sz w:val="20"/>
          <w:szCs w:val="20"/>
        </w:rPr>
        <w:t>Etre</w:t>
      </w:r>
      <w:proofErr w:type="spellEnd"/>
      <w:r w:rsidRPr="00A077EA">
        <w:rPr>
          <w:rFonts w:ascii="Arial" w:hAnsi="Arial" w:cs="Arial"/>
          <w:color w:val="3E3B38"/>
          <w:sz w:val="20"/>
          <w:szCs w:val="20"/>
        </w:rPr>
        <w:t xml:space="preserve"> ou ne pas être autorisé à se marier, telle est la question du majeur protégé », RJPF, 2017-6/22.</w:t>
      </w:r>
    </w:p>
    <w:p w14:paraId="6AC54457" w14:textId="77777777" w:rsidR="00A077EA" w:rsidRPr="00A077EA" w:rsidRDefault="00A077EA" w:rsidP="00A077EA">
      <w:p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77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</w:p>
    <w:p w14:paraId="6847FD53" w14:textId="2CDBBB90" w:rsidR="00FA24D4" w:rsidRPr="00A077EA" w:rsidRDefault="00A077EA" w:rsidP="00A077EA">
      <w:pPr>
        <w:pStyle w:val="Paragraphedeliste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napToGrid w:val="0"/>
        <w:spacing w:line="276" w:lineRule="auto"/>
        <w:ind w:left="1494" w:right="680"/>
        <w:jc w:val="both"/>
        <w:textAlignment w:val="center"/>
        <w:rPr>
          <w:rFonts w:ascii="Arial" w:hAnsi="Arial" w:cs="Arial"/>
          <w:color w:val="3E3B38"/>
          <w:sz w:val="20"/>
          <w:szCs w:val="20"/>
        </w:rPr>
      </w:pPr>
      <w:r w:rsidRPr="00A077EA">
        <w:rPr>
          <w:rFonts w:ascii="Arial" w:hAnsi="Arial" w:cs="Arial"/>
          <w:color w:val="3E3B38"/>
          <w:sz w:val="20"/>
          <w:szCs w:val="20"/>
        </w:rPr>
        <w:t xml:space="preserve">« Le principe d’inviolabilité du corps humain est-il vraiment inviolable ? », Dr. </w:t>
      </w:r>
      <w:proofErr w:type="spellStart"/>
      <w:r w:rsidRPr="00A077EA">
        <w:rPr>
          <w:rFonts w:ascii="Arial" w:hAnsi="Arial" w:cs="Arial"/>
          <w:color w:val="3E3B38"/>
          <w:sz w:val="20"/>
          <w:szCs w:val="20"/>
        </w:rPr>
        <w:t>fam</w:t>
      </w:r>
      <w:proofErr w:type="spellEnd"/>
      <w:r w:rsidRPr="00A077EA">
        <w:rPr>
          <w:rFonts w:ascii="Arial" w:hAnsi="Arial" w:cs="Arial"/>
          <w:color w:val="3E3B38"/>
          <w:sz w:val="20"/>
          <w:szCs w:val="20"/>
        </w:rPr>
        <w:t>. Juillet 2017, étude n°10.</w:t>
      </w:r>
    </w:p>
    <w:sectPr w:rsidR="00FA24D4" w:rsidRPr="00A077EA" w:rsidSect="00425E6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16" w:left="851" w:header="510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CF18" w14:textId="77777777" w:rsidR="003F45EE" w:rsidRDefault="003F45EE" w:rsidP="00F342F6">
      <w:r>
        <w:separator/>
      </w:r>
    </w:p>
  </w:endnote>
  <w:endnote w:type="continuationSeparator" w:id="0">
    <w:p w14:paraId="7F4AA19E" w14:textId="77777777" w:rsidR="003F45EE" w:rsidRDefault="003F45EE" w:rsidP="00F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rkeley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48ED" w14:textId="77777777" w:rsidR="00FA24D4" w:rsidRDefault="00FA24D4" w:rsidP="00FA24D4">
    <w:pPr>
      <w:pStyle w:val="Pieddepage"/>
    </w:pPr>
  </w:p>
  <w:p w14:paraId="2140996C" w14:textId="77777777" w:rsidR="00FA24D4" w:rsidRDefault="00FA24D4" w:rsidP="00FA24D4">
    <w:pPr>
      <w:pStyle w:val="Pieddepage"/>
    </w:pPr>
  </w:p>
  <w:p w14:paraId="464A783C" w14:textId="77777777" w:rsidR="00FA24D4" w:rsidRDefault="00FA24D4" w:rsidP="00FA24D4">
    <w:pPr>
      <w:pStyle w:val="Pieddepage"/>
    </w:pPr>
  </w:p>
  <w:p w14:paraId="43C4A12B" w14:textId="097027DF" w:rsidR="00FA24D4" w:rsidRDefault="00FA24D4">
    <w:pPr>
      <w:pStyle w:val="Pieddepage"/>
    </w:pPr>
    <w:r>
      <w:rPr>
        <w:noProof/>
      </w:rPr>
      <w:drawing>
        <wp:inline distT="0" distB="0" distL="0" distR="0" wp14:anchorId="2EB644D8" wp14:editId="217BDA1A">
          <wp:extent cx="1651000" cy="53962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BEC" w14:textId="425395E3" w:rsidR="00425E65" w:rsidRDefault="00425E65">
    <w:pPr>
      <w:pStyle w:val="Pieddepage"/>
    </w:pPr>
  </w:p>
  <w:p w14:paraId="1BAA012E" w14:textId="63FC01C6" w:rsidR="00425E65" w:rsidRDefault="00425E65">
    <w:pPr>
      <w:pStyle w:val="Pieddepage"/>
    </w:pPr>
  </w:p>
  <w:p w14:paraId="55DCEE62" w14:textId="77777777" w:rsidR="00425E65" w:rsidRDefault="00425E65">
    <w:pPr>
      <w:pStyle w:val="Pieddepage"/>
    </w:pPr>
  </w:p>
  <w:p w14:paraId="545DBB91" w14:textId="49A77D8D" w:rsidR="005259DD" w:rsidRDefault="00425E65">
    <w:pPr>
      <w:pStyle w:val="Pieddepage"/>
    </w:pPr>
    <w:r>
      <w:rPr>
        <w:noProof/>
      </w:rPr>
      <w:drawing>
        <wp:inline distT="0" distB="0" distL="0" distR="0" wp14:anchorId="2812F67F" wp14:editId="7A87357C">
          <wp:extent cx="1651000" cy="539626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55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3822" w14:textId="77777777" w:rsidR="003F45EE" w:rsidRDefault="003F45EE" w:rsidP="00F342F6">
      <w:r>
        <w:separator/>
      </w:r>
    </w:p>
  </w:footnote>
  <w:footnote w:type="continuationSeparator" w:id="0">
    <w:p w14:paraId="7AD23D4D" w14:textId="77777777" w:rsidR="003F45EE" w:rsidRDefault="003F45EE" w:rsidP="00F3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3EF" w14:textId="29D9CA15" w:rsidR="00F342F6" w:rsidRDefault="00F342F6">
    <w:pPr>
      <w:pStyle w:val="En-tte"/>
    </w:pPr>
  </w:p>
  <w:p w14:paraId="275909A0" w14:textId="5EEA71A2" w:rsidR="002A3B7F" w:rsidRDefault="002A3B7F">
    <w:pPr>
      <w:pStyle w:val="En-tte"/>
    </w:pPr>
  </w:p>
  <w:p w14:paraId="63163050" w14:textId="65484C72" w:rsidR="002A3B7F" w:rsidRDefault="002A3B7F">
    <w:pPr>
      <w:pStyle w:val="En-tte"/>
    </w:pPr>
  </w:p>
  <w:p w14:paraId="21A99406" w14:textId="77777777" w:rsidR="002A3B7F" w:rsidRDefault="002A3B7F">
    <w:pPr>
      <w:pStyle w:val="En-tte"/>
    </w:pPr>
  </w:p>
  <w:p w14:paraId="56B8E32E" w14:textId="056E3EBC" w:rsidR="00F342F6" w:rsidRDefault="00F342F6">
    <w:pPr>
      <w:pStyle w:val="En-tte"/>
    </w:pPr>
  </w:p>
  <w:p w14:paraId="7169647F" w14:textId="77777777" w:rsidR="005E076B" w:rsidRDefault="005E07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8125" w14:textId="61DF6121" w:rsidR="002A3B7F" w:rsidRDefault="00CE4422" w:rsidP="00CE4422">
    <w:pPr>
      <w:pStyle w:val="En-tte"/>
      <w:tabs>
        <w:tab w:val="clear" w:pos="4536"/>
        <w:tab w:val="clear" w:pos="9072"/>
        <w:tab w:val="left" w:pos="5961"/>
      </w:tabs>
      <w:ind w:left="-397"/>
      <w:jc w:val="center"/>
    </w:pPr>
    <w:r>
      <w:rPr>
        <w:noProof/>
      </w:rPr>
      <w:drawing>
        <wp:inline distT="0" distB="0" distL="0" distR="0" wp14:anchorId="44A5C357" wp14:editId="271BEFDB">
          <wp:extent cx="1307507" cy="681488"/>
          <wp:effectExtent l="0" t="0" r="635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610" cy="6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5EDF0" w14:textId="70FFBAAA" w:rsidR="002A3B7F" w:rsidRDefault="002A3B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3B3"/>
    <w:multiLevelType w:val="hybridMultilevel"/>
    <w:tmpl w:val="DDD4C108"/>
    <w:lvl w:ilvl="0" w:tplc="040C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92A11D7"/>
    <w:multiLevelType w:val="hybridMultilevel"/>
    <w:tmpl w:val="3DBA56DC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5B9F2997"/>
    <w:multiLevelType w:val="multilevel"/>
    <w:tmpl w:val="6F7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E36B6"/>
    <w:multiLevelType w:val="hybridMultilevel"/>
    <w:tmpl w:val="4AAAF23A"/>
    <w:lvl w:ilvl="0" w:tplc="040C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F6"/>
    <w:rsid w:val="000A7E8F"/>
    <w:rsid w:val="000D3D3F"/>
    <w:rsid w:val="000E5D31"/>
    <w:rsid w:val="000F24C4"/>
    <w:rsid w:val="0020609E"/>
    <w:rsid w:val="002333AF"/>
    <w:rsid w:val="002A3B7F"/>
    <w:rsid w:val="002D7F33"/>
    <w:rsid w:val="002F64FD"/>
    <w:rsid w:val="0032588D"/>
    <w:rsid w:val="0033033D"/>
    <w:rsid w:val="0033345C"/>
    <w:rsid w:val="003A1D74"/>
    <w:rsid w:val="003F45EE"/>
    <w:rsid w:val="00403D39"/>
    <w:rsid w:val="00422A7E"/>
    <w:rsid w:val="00425E65"/>
    <w:rsid w:val="004373F3"/>
    <w:rsid w:val="0048140F"/>
    <w:rsid w:val="005259DD"/>
    <w:rsid w:val="005E076B"/>
    <w:rsid w:val="005E16F1"/>
    <w:rsid w:val="0062322B"/>
    <w:rsid w:val="00643436"/>
    <w:rsid w:val="00686F12"/>
    <w:rsid w:val="00720921"/>
    <w:rsid w:val="0073170B"/>
    <w:rsid w:val="007B5FB2"/>
    <w:rsid w:val="00812ACC"/>
    <w:rsid w:val="00832F66"/>
    <w:rsid w:val="008359B5"/>
    <w:rsid w:val="00854B87"/>
    <w:rsid w:val="008F6F82"/>
    <w:rsid w:val="0098770C"/>
    <w:rsid w:val="00A077EA"/>
    <w:rsid w:val="00A22947"/>
    <w:rsid w:val="00A257E7"/>
    <w:rsid w:val="00A25C27"/>
    <w:rsid w:val="00A6224B"/>
    <w:rsid w:val="00A75081"/>
    <w:rsid w:val="00A90834"/>
    <w:rsid w:val="00B111D3"/>
    <w:rsid w:val="00B61D6B"/>
    <w:rsid w:val="00B7791E"/>
    <w:rsid w:val="00B82446"/>
    <w:rsid w:val="00BE4192"/>
    <w:rsid w:val="00CE4422"/>
    <w:rsid w:val="00CE7652"/>
    <w:rsid w:val="00CF09F4"/>
    <w:rsid w:val="00CF6BE2"/>
    <w:rsid w:val="00E26FFC"/>
    <w:rsid w:val="00F342F6"/>
    <w:rsid w:val="00F35902"/>
    <w:rsid w:val="00F83E6B"/>
    <w:rsid w:val="00F922C5"/>
    <w:rsid w:val="00FA24D4"/>
    <w:rsid w:val="00FD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251FF"/>
  <w15:chartTrackingRefBased/>
  <w15:docId w15:val="{655CF0DE-6D7F-7E44-BE14-FCA1C68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22B"/>
  </w:style>
  <w:style w:type="paragraph" w:styleId="Titre1">
    <w:name w:val="heading 1"/>
    <w:basedOn w:val="Normal"/>
    <w:next w:val="Normal"/>
    <w:link w:val="Titre1Car"/>
    <w:uiPriority w:val="9"/>
    <w:qFormat/>
    <w:rsid w:val="002F6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F6"/>
  </w:style>
  <w:style w:type="paragraph" w:styleId="Pieddepage">
    <w:name w:val="footer"/>
    <w:basedOn w:val="Normal"/>
    <w:link w:val="PieddepageCar"/>
    <w:uiPriority w:val="99"/>
    <w:unhideWhenUsed/>
    <w:rsid w:val="00F3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F6"/>
  </w:style>
  <w:style w:type="paragraph" w:customStyle="1" w:styleId="Paragraphestandard">
    <w:name w:val="[Paragraphe standard]"/>
    <w:basedOn w:val="Normal"/>
    <w:uiPriority w:val="99"/>
    <w:rsid w:val="00F342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2F6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vision">
    <w:name w:val="Revision"/>
    <w:hidden/>
    <w:uiPriority w:val="99"/>
    <w:semiHidden/>
    <w:rsid w:val="002F64FD"/>
  </w:style>
  <w:style w:type="paragraph" w:styleId="Textedebulles">
    <w:name w:val="Balloon Text"/>
    <w:basedOn w:val="Normal"/>
    <w:link w:val="TextedebullesCar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70B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A1D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1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1D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33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8DA57-A0E7-4B6C-A789-932A5D56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MARGUERITE</cp:lastModifiedBy>
  <cp:revision>2</cp:revision>
  <cp:lastPrinted>2020-09-11T13:24:00Z</cp:lastPrinted>
  <dcterms:created xsi:type="dcterms:W3CDTF">2022-05-21T17:20:00Z</dcterms:created>
  <dcterms:modified xsi:type="dcterms:W3CDTF">2022-05-21T17:20:00Z</dcterms:modified>
</cp:coreProperties>
</file>