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104D6194" w14:textId="77777777" w:rsid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 w:rsidRPr="005C3343">
        <w:rPr>
          <w:rFonts w:ascii="Arial" w:hAnsi="Arial" w:cs="Arial"/>
          <w:b/>
          <w:bCs/>
          <w:color w:val="3E3B38"/>
          <w:sz w:val="36"/>
          <w:szCs w:val="36"/>
        </w:rPr>
        <w:t xml:space="preserve">Sophie </w:t>
      </w:r>
      <w:proofErr w:type="spellStart"/>
      <w:r w:rsidRPr="005C3343">
        <w:rPr>
          <w:rFonts w:ascii="Arial" w:hAnsi="Arial" w:cs="Arial"/>
          <w:b/>
          <w:bCs/>
          <w:color w:val="3E3B38"/>
          <w:sz w:val="36"/>
          <w:szCs w:val="36"/>
        </w:rPr>
        <w:t>NADAL</w:t>
      </w:r>
    </w:p>
    <w:bookmarkEnd w:id="0"/>
    <w:p w14:paraId="25D09437" w14:textId="7652DC5A" w:rsidR="00CE4422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proofErr w:type="spellEnd"/>
      <w:r w:rsidRPr="005C3343">
        <w:rPr>
          <w:rFonts w:ascii="Arial" w:hAnsi="Arial" w:cs="Arial"/>
          <w:bCs/>
          <w:color w:val="3E3B38"/>
          <w:sz w:val="28"/>
          <w:szCs w:val="36"/>
        </w:rPr>
        <w:t>Professeur des universités en droit privé</w:t>
      </w:r>
    </w:p>
    <w:p w14:paraId="63DC6885" w14:textId="77777777" w:rsidR="005C3343" w:rsidRDefault="005C3343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166FF2C3" w14:textId="511D89BC" w:rsidR="003A1D74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5C3343">
        <w:rPr>
          <w:rFonts w:ascii="Arial" w:hAnsi="Arial" w:cs="Arial"/>
          <w:b/>
          <w:bCs/>
          <w:color w:val="C00000"/>
          <w:sz w:val="20"/>
          <w:szCs w:val="20"/>
        </w:rPr>
        <w:t>Recherche collective/Contributions et publications :</w:t>
      </w:r>
    </w:p>
    <w:p w14:paraId="7539D9D2" w14:textId="77777777" w:rsidR="005C3343" w:rsidRPr="003A1D74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9D5D272" w14:textId="793F2763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 xml:space="preserve">S. Nadal (avec I.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Odoul-Asorey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), « Conventions et accords collectifs : Validité, application et sanctions », Encyclopédie de Droit du travail (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. Sc. A. Lyon-Caen), Création fascicule (95 pages), Dalloz, à paraître juin 2020.</w:t>
      </w:r>
    </w:p>
    <w:p w14:paraId="6AF71117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357899B" w14:textId="4E458A61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 xml:space="preserve">S. Nadal, Réforme du code du travail et « accords » spécifiquement conçus pour les TPE : l’accord collectif défiguré, in « Les ordonnances de l’automne 2017 : point d’aboutissement d’un changement de « modèle » de droit du travail »,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Ouv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. coll., LEJEP, 2019, p. 59 et s.</w:t>
      </w:r>
    </w:p>
    <w:p w14:paraId="7046C8A9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68CF4ED" w14:textId="33AA8F38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>S. Nadal, « Droit de la négociation collective », Encyclopédie de Droit du travail (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. Sc. A. Lyon-Caen), Création fascicule (133 pages), Dalloz, 2019.</w:t>
      </w:r>
    </w:p>
    <w:p w14:paraId="489D19EA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4DF7FC79" w14:textId="32577917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 xml:space="preserve">S. Nadal, Négociation dans l’entreprise : la loyauté pour exigence, </w:t>
      </w:r>
      <w:proofErr w:type="gramStart"/>
      <w:r w:rsidRPr="005C3343">
        <w:rPr>
          <w:rFonts w:ascii="Arial" w:hAnsi="Arial" w:cs="Arial"/>
          <w:color w:val="3E3B38"/>
          <w:sz w:val="18"/>
          <w:szCs w:val="18"/>
        </w:rPr>
        <w:t>in  «</w:t>
      </w:r>
      <w:proofErr w:type="gramEnd"/>
      <w:r w:rsidRPr="005C3343">
        <w:rPr>
          <w:rFonts w:ascii="Arial" w:hAnsi="Arial" w:cs="Arial"/>
          <w:color w:val="3E3B38"/>
          <w:sz w:val="18"/>
          <w:szCs w:val="18"/>
        </w:rPr>
        <w:t xml:space="preserve"> Etudes en la mémoire de Philippe Neau-Leduc, Le juriste dans la cité », LGDJ, 2018, p. 729 et s.</w:t>
      </w:r>
    </w:p>
    <w:p w14:paraId="3D9D9F53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2F6062C" w14:textId="5CEF574A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>S. Nadal (avec N. Ferré), Traitement des travailleurs étrangers en France : regards critiques, in « Mélanges en l’honneur d’Antoine Lyon-Caen, A droit ouvert », Dalloz, 2018, p. 347 et s.</w:t>
      </w:r>
    </w:p>
    <w:p w14:paraId="1357A9B8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516A241" w14:textId="1DAFA433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 xml:space="preserve">S. Nadal, « Droit des conventions et des accords collectifs (II- Conclusion, effets, applications et sanctions) »,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Rép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 xml:space="preserve">. trav. Dalloz, (55 pages) ;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réactual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. 2017.</w:t>
      </w:r>
    </w:p>
    <w:p w14:paraId="705B6A1B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7E028D7C" w14:textId="01B93F7D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>Contribution au Dictionnaire de l’administration publique (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 xml:space="preserve">. N.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Kada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 xml:space="preserve"> et M. Mathieu), Presses Universitaires de Grenoble/PUG, coll. Droit et Action publique, octobre 2014, 400 p. ; Rubriques « Négociation » et « Syndicats ».</w:t>
      </w:r>
    </w:p>
    <w:p w14:paraId="42FABBAB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7FE5F12" w14:textId="71158ED6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>S. Nadal : « L’intégration des organisations syndicales de salariés et d'employeurs à la fonction législative en droit du travail : un vecteur d’efficacité de la loi ? » in L’efficacité de l’acte normatif. Nouvelle norme, nouvelles normativités, Actes et recueil de séminaires, (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 xml:space="preserve">. P.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Hammje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, L. Janicot et S. Nadal), coll. LEJEP, 2013, éd. Lextenso, p. 119</w:t>
      </w:r>
    </w:p>
    <w:p w14:paraId="6492081C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514DFA74" w14:textId="2536F468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>S. Nadal : « L'efficacité des règles de droit pour repère : quel(s) horizon(s) ? » in L’efficacité de l’acte normatif. Nouvelle norme, nouvelles normativités, Actes et recueil de séminaires, (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 xml:space="preserve">. P.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Hammje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, L. Janicot et S. Nadal), coll. LEJEP, 2013, éd. Lextenso, p. 13.</w:t>
      </w:r>
    </w:p>
    <w:p w14:paraId="378E1DA4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213ECD3" w14:textId="0AA96F16" w:rsidR="005C3343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5C3343">
        <w:rPr>
          <w:rFonts w:ascii="Arial" w:hAnsi="Arial" w:cs="Arial"/>
          <w:color w:val="3E3B38"/>
          <w:sz w:val="18"/>
          <w:szCs w:val="18"/>
        </w:rPr>
        <w:t xml:space="preserve">S. Nadal : « L'introduction de la rémunération au mérite individuel dans la Fonction publique » in Droits du travail &amp; des fonctions publiques : Unité(s) du Droit </w:t>
      </w:r>
      <w:proofErr w:type="gramStart"/>
      <w:r w:rsidRPr="005C3343">
        <w:rPr>
          <w:rFonts w:ascii="Arial" w:hAnsi="Arial" w:cs="Arial"/>
          <w:color w:val="3E3B38"/>
          <w:sz w:val="18"/>
          <w:szCs w:val="18"/>
        </w:rPr>
        <w:t>? ,</w:t>
      </w:r>
      <w:proofErr w:type="gramEnd"/>
      <w:r w:rsidRPr="005C3343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 xml:space="preserve">. M.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Thouzeil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-Divina, Éd. Montchrestien/ Lextenso, 2012, p. 87.</w:t>
      </w:r>
    </w:p>
    <w:p w14:paraId="31714919" w14:textId="77777777" w:rsidR="005C3343" w:rsidRP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42E74DD3" w14:textId="7A120B3C" w:rsidR="003A1D74" w:rsidRPr="005C3343" w:rsidRDefault="005C3343" w:rsidP="005C3343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20"/>
          <w:szCs w:val="20"/>
        </w:rPr>
      </w:pPr>
      <w:r w:rsidRPr="005C3343">
        <w:rPr>
          <w:rFonts w:ascii="Arial" w:hAnsi="Arial" w:cs="Arial"/>
          <w:color w:val="3E3B38"/>
          <w:sz w:val="18"/>
          <w:szCs w:val="18"/>
        </w:rPr>
        <w:t xml:space="preserve">S. Nadal : « Continuité et renégociation syndicale des prévisions initiales des accords collectifs de travail » in La notion de continuité, des faits au droit,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 xml:space="preserve">. G. </w:t>
      </w:r>
      <w:proofErr w:type="spellStart"/>
      <w:proofErr w:type="gramStart"/>
      <w:r w:rsidRPr="005C3343">
        <w:rPr>
          <w:rFonts w:ascii="Arial" w:hAnsi="Arial" w:cs="Arial"/>
          <w:color w:val="3E3B38"/>
          <w:sz w:val="18"/>
          <w:szCs w:val="18"/>
        </w:rPr>
        <w:t>J.Guglielmi</w:t>
      </w:r>
      <w:proofErr w:type="spellEnd"/>
      <w:proofErr w:type="gramEnd"/>
      <w:r w:rsidRPr="005C3343">
        <w:rPr>
          <w:rFonts w:ascii="Arial" w:hAnsi="Arial" w:cs="Arial"/>
          <w:color w:val="3E3B38"/>
          <w:sz w:val="18"/>
          <w:szCs w:val="18"/>
        </w:rPr>
        <w:t xml:space="preserve">, G.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Koubi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 xml:space="preserve"> et G. Le Floch, éd. </w:t>
      </w:r>
      <w:proofErr w:type="spellStart"/>
      <w:r w:rsidRPr="005C3343">
        <w:rPr>
          <w:rFonts w:ascii="Arial" w:hAnsi="Arial" w:cs="Arial"/>
          <w:color w:val="3E3B38"/>
          <w:sz w:val="18"/>
          <w:szCs w:val="18"/>
        </w:rPr>
        <w:t>L’Harmattan</w:t>
      </w:r>
      <w:proofErr w:type="spellEnd"/>
      <w:r w:rsidRPr="005C3343">
        <w:rPr>
          <w:rFonts w:ascii="Arial" w:hAnsi="Arial" w:cs="Arial"/>
          <w:color w:val="3E3B38"/>
          <w:sz w:val="18"/>
          <w:szCs w:val="18"/>
        </w:rPr>
        <w:t>, coll. Logiques juridiques, 2011, p. 301.</w:t>
      </w:r>
    </w:p>
    <w:p w14:paraId="2837734A" w14:textId="141FD031" w:rsidR="00CE4422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82AC96" w14:textId="77777777" w:rsidR="005C3343" w:rsidRDefault="005C3343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DAC4B41" w14:textId="77777777" w:rsidR="00CE4422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401D371" w14:textId="6723C697" w:rsidR="003A1D74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5C3343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Articles, observations et commentaires (Revues avec comité de lecture) :</w:t>
      </w:r>
    </w:p>
    <w:p w14:paraId="62866F5C" w14:textId="77777777" w:rsidR="005C3343" w:rsidRDefault="005C3343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623C9D" w14:textId="6500678C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Constitutionnalité a posteriori du dispositif légal de restructuration des branches</w:t>
      </w:r>
      <w:r>
        <w:rPr>
          <w:rFonts w:ascii="Arial" w:hAnsi="Arial" w:cs="Arial"/>
          <w:color w:val="4B4844"/>
          <w:sz w:val="20"/>
          <w:szCs w:val="20"/>
        </w:rPr>
        <w:t>, RDT 2020, p. 200.</w:t>
      </w:r>
    </w:p>
    <w:p w14:paraId="0ABC1127" w14:textId="6CA12DB6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Gouvernance du niveau et des règles de branche : les nouveaux visages de l’emprise étatique »</w:t>
      </w:r>
      <w:r>
        <w:rPr>
          <w:rFonts w:ascii="Arial" w:hAnsi="Arial" w:cs="Arial"/>
          <w:color w:val="4B4844"/>
          <w:sz w:val="20"/>
          <w:szCs w:val="20"/>
        </w:rPr>
        <w:t>, RDT, 2017, p.652</w:t>
      </w:r>
    </w:p>
    <w:p w14:paraId="6BEACEE5" w14:textId="7E639679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Le juge et le sort de l’accord collectif de travail : permanence d’un problème, renouveau des enjeux »</w:t>
      </w:r>
      <w:r>
        <w:rPr>
          <w:rFonts w:ascii="Arial" w:hAnsi="Arial" w:cs="Arial"/>
          <w:color w:val="4B4844"/>
          <w:sz w:val="20"/>
          <w:szCs w:val="20"/>
        </w:rPr>
        <w:t>, Droit social, février 2017, p. 123.</w:t>
      </w:r>
    </w:p>
    <w:p w14:paraId="2A101D35" w14:textId="4D90ADCC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</w:t>
      </w:r>
      <w:r>
        <w:rPr>
          <w:rStyle w:val="Accentuation"/>
          <w:rFonts w:ascii="Arial" w:hAnsi="Arial" w:cs="Arial"/>
          <w:color w:val="4B4844"/>
          <w:sz w:val="20"/>
          <w:szCs w:val="20"/>
        </w:rPr>
        <w:t>,</w:t>
      </w:r>
      <w:r>
        <w:rPr>
          <w:rFonts w:ascii="Arial" w:hAnsi="Arial" w:cs="Arial"/>
          <w:color w:val="4B4844"/>
          <w:sz w:val="20"/>
          <w:szCs w:val="20"/>
        </w:rPr>
        <w:t>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La représentativité patronale devant le Conseil constitutionnel »</w:t>
      </w:r>
      <w:r>
        <w:rPr>
          <w:rFonts w:ascii="Arial" w:hAnsi="Arial" w:cs="Arial"/>
          <w:color w:val="4B4844"/>
          <w:sz w:val="20"/>
          <w:szCs w:val="20"/>
        </w:rPr>
        <w:t>, Revue de Droit du Travail, 2016, p. 354.</w:t>
      </w:r>
    </w:p>
    <w:p w14:paraId="473D3107" w14:textId="42683F1B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La restructuration des branches professionnelles : réflexions sur une mutation forcée »</w:t>
      </w:r>
      <w:r>
        <w:rPr>
          <w:rFonts w:ascii="Arial" w:hAnsi="Arial" w:cs="Arial"/>
          <w:color w:val="4B4844"/>
          <w:sz w:val="20"/>
          <w:szCs w:val="20"/>
        </w:rPr>
        <w:t>, Droit social, février 2016, p. 110.</w:t>
      </w:r>
    </w:p>
    <w:p w14:paraId="118EAAEB" w14:textId="3449BA0A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La représentation universelle des salariés des très petites entreprises : derrière l’ambition annoncée, le minimalisme d’une réforme »</w:t>
      </w:r>
      <w:r>
        <w:rPr>
          <w:rFonts w:ascii="Arial" w:hAnsi="Arial" w:cs="Arial"/>
          <w:color w:val="4B4844"/>
          <w:sz w:val="20"/>
          <w:szCs w:val="20"/>
        </w:rPr>
        <w:t>, RDT, 2015, p. 622.</w:t>
      </w:r>
    </w:p>
    <w:p w14:paraId="293FB6E4" w14:textId="0B72D333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L’amélioration négociée des moyens de fonctionnement et d’action des syndicats de salariés »</w:t>
      </w:r>
      <w:r>
        <w:rPr>
          <w:rFonts w:ascii="Arial" w:hAnsi="Arial" w:cs="Arial"/>
          <w:color w:val="4B4844"/>
          <w:sz w:val="20"/>
          <w:szCs w:val="20"/>
        </w:rPr>
        <w:t>, Revue Droit social, 2014, p. 703.</w:t>
      </w:r>
    </w:p>
    <w:p w14:paraId="0C58012D" w14:textId="4F1CFC88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Péril sur la conception de l’extension »</w:t>
      </w:r>
      <w:r>
        <w:rPr>
          <w:rFonts w:ascii="Arial" w:hAnsi="Arial" w:cs="Arial"/>
          <w:color w:val="4B4844"/>
          <w:sz w:val="20"/>
          <w:szCs w:val="20"/>
        </w:rPr>
        <w:t>, RDT 2014, p. 196.</w:t>
      </w:r>
    </w:p>
    <w:p w14:paraId="2731E59A" w14:textId="2610BF4E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Statut protecteur : information sur les motifs invoqués à l’appui du licenciement et caractère personnel des fichiers stockés sur un ordinateur professionnel »</w:t>
      </w:r>
      <w:r>
        <w:rPr>
          <w:rFonts w:ascii="Arial" w:hAnsi="Arial" w:cs="Arial"/>
          <w:color w:val="4B4844"/>
          <w:sz w:val="20"/>
          <w:szCs w:val="20"/>
        </w:rPr>
        <w:t>, Revue </w:t>
      </w:r>
      <w:r>
        <w:rPr>
          <w:rStyle w:val="Accentuation"/>
          <w:rFonts w:ascii="Arial" w:hAnsi="Arial" w:cs="Arial"/>
          <w:color w:val="4B4844"/>
          <w:sz w:val="20"/>
          <w:szCs w:val="20"/>
        </w:rPr>
        <w:t>Les cahiers sociaux</w:t>
      </w:r>
      <w:r>
        <w:rPr>
          <w:rFonts w:ascii="Arial" w:hAnsi="Arial" w:cs="Arial"/>
          <w:color w:val="4B4844"/>
          <w:sz w:val="20"/>
          <w:szCs w:val="20"/>
        </w:rPr>
        <w:t> n°251, Gazette du Palais/Lextenso éditions, 2013, p. 124.</w:t>
      </w:r>
    </w:p>
    <w:p w14:paraId="40421F02" w14:textId="6B87DB44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Fluctuations de la représentativité syndicale et perturbations de la vie juridique des conventions et accords collectifs de travail »</w:t>
      </w:r>
      <w:r>
        <w:rPr>
          <w:rFonts w:ascii="Arial" w:hAnsi="Arial" w:cs="Arial"/>
          <w:color w:val="4B4844"/>
          <w:sz w:val="20"/>
          <w:szCs w:val="20"/>
        </w:rPr>
        <w:t>, Revue Droit Social, 2013, p. 323.</w:t>
      </w:r>
    </w:p>
    <w:p w14:paraId="43AC764E" w14:textId="55F3A7ED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Œuvrer à l’amélioration de la régulation conventionnelle des salaires stratégique »</w:t>
      </w:r>
      <w:r>
        <w:rPr>
          <w:rFonts w:ascii="Arial" w:hAnsi="Arial" w:cs="Arial"/>
          <w:color w:val="4B4844"/>
          <w:sz w:val="20"/>
          <w:szCs w:val="20"/>
        </w:rPr>
        <w:t>, RDT, 2012, p 710.</w:t>
      </w:r>
    </w:p>
    <w:p w14:paraId="4A435B5D" w14:textId="7F7E2269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« Indépendance patronale et représentativité : l'audace tranquille du Conseil d'Etat »</w:t>
      </w:r>
      <w:r>
        <w:rPr>
          <w:rFonts w:ascii="Arial" w:hAnsi="Arial" w:cs="Arial"/>
          <w:color w:val="4B4844"/>
          <w:sz w:val="20"/>
          <w:szCs w:val="20"/>
        </w:rPr>
        <w:t>, RDT, 2011, p. 582.</w:t>
      </w:r>
    </w:p>
    <w:p w14:paraId="1514CE23" w14:textId="24FB04E4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« Grèves de solidarité internes : quelques précisions »</w:t>
      </w:r>
      <w:r>
        <w:rPr>
          <w:rFonts w:ascii="Arial" w:hAnsi="Arial" w:cs="Arial"/>
          <w:color w:val="4B4844"/>
          <w:sz w:val="20"/>
          <w:szCs w:val="20"/>
        </w:rPr>
        <w:t>, RDT, 2011, p. 254.</w:t>
      </w:r>
    </w:p>
    <w:p w14:paraId="5A34D5E7" w14:textId="4CF76449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« Maintien de la valeur hiérarchique des conventions de branche conclues antérieurement à la réforme du 4 mai 2004 »</w:t>
      </w:r>
      <w:r>
        <w:rPr>
          <w:rFonts w:ascii="Arial" w:hAnsi="Arial" w:cs="Arial"/>
          <w:color w:val="4B4844"/>
          <w:sz w:val="20"/>
          <w:szCs w:val="20"/>
        </w:rPr>
        <w:t>, RDT, 2011, p. 324.</w:t>
      </w:r>
    </w:p>
    <w:p w14:paraId="37FED9CF" w14:textId="49CF2CF8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Rénovation de la démocratie sociale, représentativité syndicale et salariés sans voix : propos sur l'avis rendu par le Conseil d'Etat le 29 avril 2010 »</w:t>
      </w:r>
      <w:r>
        <w:rPr>
          <w:rFonts w:ascii="Arial" w:hAnsi="Arial" w:cs="Arial"/>
          <w:color w:val="4B4844"/>
          <w:sz w:val="20"/>
          <w:szCs w:val="20"/>
        </w:rPr>
        <w:t>, RDT, 2010, p. 525.</w:t>
      </w:r>
    </w:p>
    <w:p w14:paraId="46F69A56" w14:textId="2BFD07E0" w:rsidR="005C3343" w:rsidRDefault="005C3343" w:rsidP="005C3343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Listes communes : l’exigence de la transparence »</w:t>
      </w:r>
      <w:r>
        <w:rPr>
          <w:rFonts w:ascii="Arial" w:hAnsi="Arial" w:cs="Arial"/>
          <w:color w:val="4B4844"/>
          <w:sz w:val="20"/>
          <w:szCs w:val="20"/>
        </w:rPr>
        <w:t>, RDT, Dalloz, 2010, p 242.</w:t>
      </w:r>
    </w:p>
    <w:p w14:paraId="1E72AE23" w14:textId="59F0FAE6" w:rsid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CD63920" w14:textId="1F1ABDFC" w:rsid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5C3343">
        <w:rPr>
          <w:rFonts w:ascii="Arial" w:hAnsi="Arial" w:cs="Arial"/>
          <w:b/>
          <w:bCs/>
          <w:color w:val="C00000"/>
          <w:sz w:val="20"/>
          <w:szCs w:val="20"/>
        </w:rPr>
        <w:t>Participation à des Conférences/Colloques (avec ou sans Actes) :</w:t>
      </w:r>
    </w:p>
    <w:p w14:paraId="5FF73EE4" w14:textId="77777777" w:rsidR="005C3343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F5E0FBD" w14:textId="7AF50D69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 xml:space="preserve">S. Nadal (avec K. </w:t>
      </w:r>
      <w:proofErr w:type="spellStart"/>
      <w:r>
        <w:rPr>
          <w:rFonts w:ascii="Arial" w:hAnsi="Arial" w:cs="Arial"/>
          <w:color w:val="4B4844"/>
          <w:sz w:val="20"/>
          <w:szCs w:val="20"/>
        </w:rPr>
        <w:t>Chatzilaou</w:t>
      </w:r>
      <w:proofErr w:type="spellEnd"/>
      <w:r>
        <w:rPr>
          <w:rFonts w:ascii="Arial" w:hAnsi="Arial" w:cs="Arial"/>
          <w:color w:val="4B4844"/>
          <w:sz w:val="20"/>
          <w:szCs w:val="20"/>
        </w:rPr>
        <w:t>)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Regards croisés sur l’effacement de l’État « régulateur social » dans un marché globalisé du travail, Intervention au Colloque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L’identité de l’État dans la globalisation ; Pour une lecture politique et une approche sceptique des conséquences de la globalisation sur le phénomène étatique »</w:t>
      </w:r>
      <w:r>
        <w:rPr>
          <w:rFonts w:ascii="Arial" w:hAnsi="Arial" w:cs="Arial"/>
          <w:color w:val="4B4844"/>
          <w:sz w:val="20"/>
          <w:szCs w:val="20"/>
        </w:rPr>
        <w:t>, CY Cergy Paris Université, 6 février 2020.</w:t>
      </w:r>
    </w:p>
    <w:p w14:paraId="268E80A1" w14:textId="261080E3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lastRenderedPageBreak/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La liberté syndicale des organisations de salariés à l’épreuve des réformes ; intervention au Colloque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Liberté syndicale : transformation ou renouveau ? »,</w:t>
      </w:r>
      <w:r>
        <w:rPr>
          <w:rStyle w:val="lev"/>
          <w:rFonts w:ascii="Arial" w:hAnsi="Arial" w:cs="Arial"/>
          <w:color w:val="4B4844"/>
          <w:sz w:val="20"/>
          <w:szCs w:val="20"/>
        </w:rPr>
        <w:t> cinquantenaire de l’Institut supérieur du travail</w:t>
      </w:r>
      <w:r>
        <w:rPr>
          <w:rFonts w:ascii="Arial" w:hAnsi="Arial" w:cs="Arial"/>
          <w:color w:val="4B4844"/>
          <w:sz w:val="20"/>
          <w:szCs w:val="20"/>
        </w:rPr>
        <w:t>, Université de Bordeaux, 3 octobre 2019.</w:t>
      </w:r>
    </w:p>
    <w:p w14:paraId="43E97874" w14:textId="622D5529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Identification et interprétation du droit conventionnel applicable dans l’entreprise, intervention à la journée d’études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Le conseiller prud'hommes face aux accords collectifs, la nouvelle architecture du code du travail </w:t>
      </w:r>
      <w:r>
        <w:rPr>
          <w:rStyle w:val="lev"/>
          <w:rFonts w:ascii="Arial" w:hAnsi="Arial" w:cs="Arial"/>
          <w:color w:val="4B4844"/>
          <w:sz w:val="20"/>
          <w:szCs w:val="20"/>
        </w:rPr>
        <w:t>»</w:t>
      </w:r>
      <w:r>
        <w:rPr>
          <w:rFonts w:ascii="Arial" w:hAnsi="Arial" w:cs="Arial"/>
          <w:color w:val="4B4844"/>
          <w:sz w:val="20"/>
          <w:szCs w:val="20"/>
        </w:rPr>
        <w:t>, ISST, Université de Paris I-Panthéon-Sorbonne, 22 novembre 2018.</w:t>
      </w:r>
    </w:p>
    <w:p w14:paraId="6EBEDD6B" w14:textId="0028F7CA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La célébration de l’accord collectif d’entreprise, intervention au Colloque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 Ordonnances de l’automne 2017 : point d’aboutissement d’un changement de « modèle » de droit du travail ? »</w:t>
      </w:r>
      <w:r>
        <w:rPr>
          <w:rFonts w:ascii="Arial" w:hAnsi="Arial" w:cs="Arial"/>
          <w:color w:val="4B4844"/>
          <w:sz w:val="20"/>
          <w:szCs w:val="20"/>
        </w:rPr>
        <w:t>, UCP, 15 juin 2018.</w:t>
      </w:r>
    </w:p>
    <w:p w14:paraId="2B414590" w14:textId="3EB6B775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Le juge et le sort de l’accord collectif », intervention au Colloque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L’accord et le juge du travail »</w:t>
      </w:r>
      <w:r>
        <w:rPr>
          <w:rStyle w:val="lev"/>
          <w:rFonts w:ascii="Arial" w:hAnsi="Arial" w:cs="Arial"/>
          <w:color w:val="4B4844"/>
          <w:sz w:val="20"/>
          <w:szCs w:val="20"/>
        </w:rPr>
        <w:t>,</w:t>
      </w:r>
      <w:r>
        <w:rPr>
          <w:rFonts w:ascii="Arial" w:hAnsi="Arial" w:cs="Arial"/>
          <w:color w:val="4B4844"/>
          <w:sz w:val="20"/>
          <w:szCs w:val="20"/>
        </w:rPr>
        <w:t> Cour de cassation, le 27 mai 2016.</w:t>
      </w:r>
    </w:p>
    <w:p w14:paraId="02166A2D" w14:textId="02A8CA64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4B4844"/>
          <w:sz w:val="20"/>
          <w:szCs w:val="20"/>
        </w:rPr>
        <w:t>S.Nadal</w:t>
      </w:r>
      <w:proofErr w:type="spellEnd"/>
      <w:proofErr w:type="gramEnd"/>
      <w:r>
        <w:rPr>
          <w:rFonts w:ascii="Arial" w:hAnsi="Arial" w:cs="Arial"/>
          <w:color w:val="4B4844"/>
          <w:sz w:val="20"/>
          <w:szCs w:val="20"/>
        </w:rPr>
        <w:t>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 Le régime du licenciement pour motif économique : évolutions et enjeux »</w:t>
      </w:r>
      <w:r>
        <w:rPr>
          <w:rFonts w:ascii="Arial" w:hAnsi="Arial" w:cs="Arial"/>
          <w:color w:val="4B4844"/>
          <w:sz w:val="20"/>
          <w:szCs w:val="20"/>
        </w:rPr>
        <w:t> Intervention à l’Université de Milan (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Lezione</w:t>
      </w:r>
      <w:proofErr w:type="spellEnd"/>
      <w:r>
        <w:rPr>
          <w:rStyle w:val="Accentuation"/>
          <w:rFonts w:ascii="Arial" w:hAnsi="Arial" w:cs="Arial"/>
          <w:color w:val="4B4844"/>
          <w:sz w:val="20"/>
          <w:szCs w:val="20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integrativa</w:t>
      </w:r>
      <w:proofErr w:type="spellEnd"/>
      <w:r>
        <w:rPr>
          <w:rStyle w:val="Accentuation"/>
          <w:rFonts w:ascii="Arial" w:hAnsi="Arial" w:cs="Arial"/>
          <w:color w:val="4B4844"/>
          <w:sz w:val="20"/>
          <w:szCs w:val="20"/>
        </w:rPr>
        <w:t xml:space="preserve"> al curriculum di 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diritto</w:t>
      </w:r>
      <w:proofErr w:type="spellEnd"/>
      <w:r>
        <w:rPr>
          <w:rStyle w:val="Accentuation"/>
          <w:rFonts w:ascii="Arial" w:hAnsi="Arial" w:cs="Arial"/>
          <w:color w:val="4B4844"/>
          <w:sz w:val="20"/>
          <w:szCs w:val="20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del</w:t>
      </w:r>
      <w:proofErr w:type="spellEnd"/>
      <w:r>
        <w:rPr>
          <w:rStyle w:val="Accentuation"/>
          <w:rFonts w:ascii="Arial" w:hAnsi="Arial" w:cs="Arial"/>
          <w:color w:val="4B4844"/>
          <w:sz w:val="20"/>
          <w:szCs w:val="20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lavoro</w:t>
      </w:r>
      <w:proofErr w:type="spellEnd"/>
      <w:r>
        <w:rPr>
          <w:rFonts w:ascii="Arial" w:hAnsi="Arial" w:cs="Arial"/>
          <w:color w:val="4B4844"/>
          <w:sz w:val="20"/>
          <w:szCs w:val="20"/>
        </w:rPr>
        <w:t>), le 4 mars 2016</w:t>
      </w:r>
    </w:p>
    <w:p w14:paraId="30F3F10D" w14:textId="206919C0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« La réforme du code du travail français »</w:t>
      </w:r>
      <w:r>
        <w:rPr>
          <w:rFonts w:ascii="Arial" w:hAnsi="Arial" w:cs="Arial"/>
          <w:color w:val="4B4844"/>
          <w:sz w:val="20"/>
          <w:szCs w:val="20"/>
        </w:rPr>
        <w:t>, Intervention à l’Université de Milan (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Lezione</w:t>
      </w:r>
      <w:proofErr w:type="spellEnd"/>
      <w:r>
        <w:rPr>
          <w:rStyle w:val="Accentuation"/>
          <w:rFonts w:ascii="Arial" w:hAnsi="Arial" w:cs="Arial"/>
          <w:color w:val="4B4844"/>
          <w:sz w:val="20"/>
          <w:szCs w:val="20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integrativa</w:t>
      </w:r>
      <w:proofErr w:type="spellEnd"/>
      <w:r>
        <w:rPr>
          <w:rStyle w:val="Accentuation"/>
          <w:rFonts w:ascii="Arial" w:hAnsi="Arial" w:cs="Arial"/>
          <w:color w:val="4B4844"/>
          <w:sz w:val="20"/>
          <w:szCs w:val="20"/>
        </w:rPr>
        <w:t xml:space="preserve"> al curriculum di 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diritto</w:t>
      </w:r>
      <w:proofErr w:type="spellEnd"/>
      <w:r>
        <w:rPr>
          <w:rStyle w:val="Accentuation"/>
          <w:rFonts w:ascii="Arial" w:hAnsi="Arial" w:cs="Arial"/>
          <w:color w:val="4B4844"/>
          <w:sz w:val="20"/>
          <w:szCs w:val="20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del</w:t>
      </w:r>
      <w:proofErr w:type="spellEnd"/>
      <w:r>
        <w:rPr>
          <w:rStyle w:val="Accentuation"/>
          <w:rFonts w:ascii="Arial" w:hAnsi="Arial" w:cs="Arial"/>
          <w:color w:val="4B4844"/>
          <w:sz w:val="20"/>
          <w:szCs w:val="20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4B4844"/>
          <w:sz w:val="20"/>
          <w:szCs w:val="20"/>
        </w:rPr>
        <w:t>lavoro</w:t>
      </w:r>
      <w:proofErr w:type="spellEnd"/>
      <w:r>
        <w:rPr>
          <w:rFonts w:ascii="Arial" w:hAnsi="Arial" w:cs="Arial"/>
          <w:color w:val="4B4844"/>
          <w:sz w:val="20"/>
          <w:szCs w:val="20"/>
        </w:rPr>
        <w:t>), le 3 mars 2016.</w:t>
      </w:r>
    </w:p>
    <w:p w14:paraId="19735C1D" w14:textId="7B0D8FCC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Les MARD :  enjeux et perspective en droit du travail, Intervention aux journées Conférences/débats dédiées aux méthodes alternatives de règlement des conflits</w:t>
      </w:r>
      <w:r>
        <w:rPr>
          <w:rFonts w:ascii="Arial" w:hAnsi="Arial" w:cs="Arial"/>
          <w:color w:val="4B4844"/>
          <w:sz w:val="20"/>
          <w:szCs w:val="20"/>
        </w:rPr>
        <w:t>, UCP, le 22 janvier 2016.</w:t>
      </w:r>
    </w:p>
    <w:p w14:paraId="79A18D96" w14:textId="52528D07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Branche(s) et Profession, intervention au Colloque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Déclin ou renouveau des professions »</w:t>
      </w:r>
      <w:r>
        <w:rPr>
          <w:rFonts w:ascii="Arial" w:hAnsi="Arial" w:cs="Arial"/>
          <w:color w:val="4B4844"/>
          <w:sz w:val="20"/>
          <w:szCs w:val="20"/>
        </w:rPr>
        <w:t>, Université de Nantes, le 12 juin 2015.</w:t>
      </w:r>
    </w:p>
    <w:p w14:paraId="45C1B784" w14:textId="43F93290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4B4844"/>
          <w:sz w:val="20"/>
          <w:szCs w:val="20"/>
        </w:rPr>
        <w:t>S.Nadal</w:t>
      </w:r>
      <w:proofErr w:type="spellEnd"/>
      <w:proofErr w:type="gramEnd"/>
      <w:r>
        <w:rPr>
          <w:rFonts w:ascii="Arial" w:hAnsi="Arial" w:cs="Arial"/>
          <w:color w:val="4B4844"/>
          <w:sz w:val="20"/>
          <w:szCs w:val="20"/>
        </w:rPr>
        <w:t>, </w:t>
      </w:r>
      <w:r>
        <w:rPr>
          <w:rStyle w:val="lev"/>
          <w:rFonts w:ascii="Arial" w:hAnsi="Arial" w:cs="Arial"/>
          <w:color w:val="4B4844"/>
          <w:sz w:val="20"/>
          <w:szCs w:val="20"/>
        </w:rPr>
        <w:t>La convention collective, meilleur ennemie du contrat ? , Introduction au Colloque 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Négociation collective et contrat de travail »</w:t>
      </w:r>
      <w:r>
        <w:rPr>
          <w:rFonts w:ascii="Arial" w:hAnsi="Arial" w:cs="Arial"/>
          <w:color w:val="4B4844"/>
          <w:sz w:val="20"/>
          <w:szCs w:val="20"/>
        </w:rPr>
        <w:t>, Université de Paris-Dauphine, le 4 décembre 2014.</w:t>
      </w:r>
    </w:p>
    <w:p w14:paraId="33AA1EE4" w14:textId="4A15A32A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Le contentieux administratif des plans sociaux, Intervention à la Journée d’études organisée par L. Janicot (LEJEP/CDP), Université de Cergy-Pontoise</w:t>
      </w:r>
      <w:r>
        <w:rPr>
          <w:rFonts w:ascii="Arial" w:hAnsi="Arial" w:cs="Arial"/>
          <w:color w:val="4B4844"/>
          <w:sz w:val="20"/>
          <w:szCs w:val="20"/>
        </w:rPr>
        <w:t> (cycle : </w:t>
      </w:r>
      <w:r>
        <w:rPr>
          <w:rStyle w:val="Accentuation"/>
          <w:rFonts w:ascii="Arial" w:hAnsi="Arial" w:cs="Arial"/>
          <w:color w:val="4B4844"/>
          <w:sz w:val="20"/>
          <w:szCs w:val="20"/>
        </w:rPr>
        <w:t>« Regards croisés sur les contentieux publics »</w:t>
      </w:r>
      <w:r>
        <w:rPr>
          <w:rFonts w:ascii="Arial" w:hAnsi="Arial" w:cs="Arial"/>
          <w:color w:val="4B4844"/>
          <w:sz w:val="20"/>
          <w:szCs w:val="20"/>
        </w:rPr>
        <w:t>), le 17 juin 2014.</w:t>
      </w:r>
    </w:p>
    <w:p w14:paraId="206FE5CD" w14:textId="3B216ED4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Négociation collective et moyens des syndicats, Intervention au Colloque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Les syndicats et l’argent »</w:t>
      </w:r>
      <w:r>
        <w:rPr>
          <w:rFonts w:ascii="Arial" w:hAnsi="Arial" w:cs="Arial"/>
          <w:color w:val="4B4844"/>
          <w:sz w:val="20"/>
          <w:szCs w:val="20"/>
        </w:rPr>
        <w:t>, Université d’Avignon, le 4 avril 2014.</w:t>
      </w:r>
    </w:p>
    <w:p w14:paraId="7FCF9C32" w14:textId="0CA59C6D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Ouverture de la demi-journée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Actionnariat salarié »</w:t>
      </w:r>
      <w:r>
        <w:rPr>
          <w:rStyle w:val="lev"/>
          <w:rFonts w:ascii="Arial" w:hAnsi="Arial" w:cs="Arial"/>
          <w:color w:val="4B4844"/>
          <w:sz w:val="20"/>
          <w:szCs w:val="20"/>
        </w:rPr>
        <w:t>, Congrès OCDE Ethique et Gouvernance, OCDE</w:t>
      </w:r>
      <w:r>
        <w:rPr>
          <w:rFonts w:ascii="Arial" w:hAnsi="Arial" w:cs="Arial"/>
          <w:color w:val="4B4844"/>
          <w:sz w:val="20"/>
          <w:szCs w:val="20"/>
        </w:rPr>
        <w:t>, Paris, le 17 mars 2014. </w:t>
      </w:r>
    </w:p>
    <w:p w14:paraId="5AA8293E" w14:textId="486EBA2B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 : </w:t>
      </w:r>
      <w:r>
        <w:rPr>
          <w:rStyle w:val="lev"/>
          <w:rFonts w:ascii="Arial" w:hAnsi="Arial" w:cs="Arial"/>
          <w:color w:val="4B4844"/>
          <w:sz w:val="20"/>
          <w:szCs w:val="20"/>
        </w:rPr>
        <w:t>Modérateur/table ronde « Représentativité patronale et branches professionnelles », Journées d’études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 La représentativité patronale »</w:t>
      </w:r>
      <w:r>
        <w:rPr>
          <w:rFonts w:ascii="Arial" w:hAnsi="Arial" w:cs="Arial"/>
          <w:color w:val="4B4844"/>
          <w:sz w:val="20"/>
          <w:szCs w:val="20"/>
        </w:rPr>
        <w:t>, ISST, Université de Paris I, le 22 janvier 2014.</w:t>
      </w:r>
    </w:p>
    <w:p w14:paraId="00430BC4" w14:textId="5AE8E2C7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4B4844"/>
          <w:sz w:val="20"/>
          <w:szCs w:val="20"/>
        </w:rPr>
        <w:t>S.Nadal</w:t>
      </w:r>
      <w:proofErr w:type="spellEnd"/>
      <w:proofErr w:type="gramEnd"/>
      <w:r>
        <w:rPr>
          <w:rFonts w:ascii="Arial" w:hAnsi="Arial" w:cs="Arial"/>
          <w:color w:val="4B4844"/>
          <w:sz w:val="20"/>
          <w:szCs w:val="20"/>
        </w:rPr>
        <w:t>, </w:t>
      </w:r>
      <w:r>
        <w:rPr>
          <w:rStyle w:val="lev"/>
          <w:rFonts w:ascii="Arial" w:hAnsi="Arial" w:cs="Arial"/>
          <w:color w:val="4B4844"/>
          <w:sz w:val="20"/>
          <w:szCs w:val="20"/>
        </w:rPr>
        <w:t>Représentativité syndicale et vie des accords collectifs, Intervention au Colloque «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Représentativité syndicale et négociation collective »</w:t>
      </w:r>
      <w:r>
        <w:rPr>
          <w:rFonts w:ascii="Arial" w:hAnsi="Arial" w:cs="Arial"/>
          <w:color w:val="4B4844"/>
          <w:sz w:val="20"/>
          <w:szCs w:val="20"/>
        </w:rPr>
        <w:t>, le 7 décembre 2012, Association Française Droit du Travail et l’Ecole Nationale de la Magistrature sous la direction de Georges Borenfreund, Professeur à l’Université Nanterre Paris Ouest La Défense et de Jean-Denis Combrexelle, directeur général du travail</w:t>
      </w:r>
    </w:p>
    <w:p w14:paraId="27270252" w14:textId="3350E05C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4B4844"/>
          <w:sz w:val="20"/>
          <w:szCs w:val="20"/>
        </w:rPr>
        <w:lastRenderedPageBreak/>
        <w:t>S.Nadal</w:t>
      </w:r>
      <w:proofErr w:type="spellEnd"/>
      <w:proofErr w:type="gramEnd"/>
      <w:r>
        <w:rPr>
          <w:rFonts w:ascii="Arial" w:hAnsi="Arial" w:cs="Arial"/>
          <w:color w:val="4B4844"/>
          <w:sz w:val="20"/>
          <w:szCs w:val="20"/>
        </w:rPr>
        <w:t>, </w:t>
      </w:r>
      <w:r>
        <w:rPr>
          <w:rStyle w:val="lev"/>
          <w:rFonts w:ascii="Arial" w:hAnsi="Arial" w:cs="Arial"/>
          <w:color w:val="4B4844"/>
          <w:sz w:val="20"/>
          <w:szCs w:val="20"/>
        </w:rPr>
        <w:t>La place des organisations syndicales de salariés et d'employeurs dans l'élaboration de la loi en droit du travail ; Intervention au Colloque «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L'efficacité de l'acte normatif ; Nouvelle norme, nouvelles normativités</w:t>
      </w:r>
      <w:r>
        <w:rPr>
          <w:rStyle w:val="lev"/>
          <w:rFonts w:ascii="Arial" w:hAnsi="Arial" w:cs="Arial"/>
          <w:color w:val="4B4844"/>
          <w:sz w:val="20"/>
          <w:szCs w:val="20"/>
        </w:rPr>
        <w:t> »</w:t>
      </w:r>
      <w:r>
        <w:rPr>
          <w:rFonts w:ascii="Arial" w:hAnsi="Arial" w:cs="Arial"/>
          <w:color w:val="4B4844"/>
          <w:sz w:val="20"/>
          <w:szCs w:val="20"/>
        </w:rPr>
        <w:t>, UCP, 8 décembre 2011</w:t>
      </w:r>
      <w:r>
        <w:rPr>
          <w:rStyle w:val="Accentuation"/>
          <w:rFonts w:ascii="Arial" w:hAnsi="Arial" w:cs="Arial"/>
          <w:color w:val="4B4844"/>
          <w:sz w:val="20"/>
          <w:szCs w:val="20"/>
        </w:rPr>
        <w:t>.</w:t>
      </w:r>
    </w:p>
    <w:p w14:paraId="1E90CC66" w14:textId="40BBEAC2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L'efficacité référée à l'étude du droit : quelques repères introductifs, Introduction au cycle de recherche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« L'efficacité de l'acte normatif »,</w:t>
      </w:r>
      <w:r>
        <w:rPr>
          <w:rFonts w:ascii="Arial" w:hAnsi="Arial" w:cs="Arial"/>
          <w:color w:val="4B4844"/>
          <w:sz w:val="20"/>
          <w:szCs w:val="20"/>
        </w:rPr>
        <w:t xml:space="preserve"> le 6 juillet 2010, Projet de recherche initié par P. </w:t>
      </w:r>
      <w:proofErr w:type="spellStart"/>
      <w:r>
        <w:rPr>
          <w:rFonts w:ascii="Arial" w:hAnsi="Arial" w:cs="Arial"/>
          <w:color w:val="4B4844"/>
          <w:sz w:val="20"/>
          <w:szCs w:val="20"/>
        </w:rPr>
        <w:t>Hammje</w:t>
      </w:r>
      <w:proofErr w:type="spellEnd"/>
      <w:r>
        <w:rPr>
          <w:rFonts w:ascii="Arial" w:hAnsi="Arial" w:cs="Arial"/>
          <w:color w:val="4B4844"/>
          <w:sz w:val="20"/>
          <w:szCs w:val="20"/>
        </w:rPr>
        <w:t>, L. Janicot et S. Nadal</w:t>
      </w:r>
      <w:r>
        <w:rPr>
          <w:rStyle w:val="Accentuation"/>
          <w:rFonts w:ascii="Arial" w:hAnsi="Arial" w:cs="Arial"/>
          <w:color w:val="4B4844"/>
          <w:sz w:val="20"/>
          <w:szCs w:val="20"/>
        </w:rPr>
        <w:t>.</w:t>
      </w:r>
    </w:p>
    <w:p w14:paraId="33FE274B" w14:textId="0429FD4E" w:rsidR="005C3343" w:rsidRDefault="005C3343" w:rsidP="005C3343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844"/>
          <w:sz w:val="20"/>
          <w:szCs w:val="20"/>
        </w:rPr>
      </w:pPr>
      <w:r>
        <w:rPr>
          <w:rFonts w:ascii="Arial" w:hAnsi="Arial" w:cs="Arial"/>
          <w:color w:val="4B4844"/>
          <w:sz w:val="20"/>
          <w:szCs w:val="20"/>
        </w:rPr>
        <w:t>S. Nadal, </w:t>
      </w:r>
      <w:r>
        <w:rPr>
          <w:rStyle w:val="lev"/>
          <w:rFonts w:ascii="Arial" w:hAnsi="Arial" w:cs="Arial"/>
          <w:color w:val="4B4844"/>
          <w:sz w:val="20"/>
          <w:szCs w:val="20"/>
        </w:rPr>
        <w:t>La rémunération au mérite, Intervention au Colloque "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Droits du travail et des fonctions publiques : unité(s) du Droit ? (Influences, convergences, harmonisations)</w:t>
      </w:r>
      <w:r>
        <w:rPr>
          <w:rStyle w:val="lev"/>
          <w:rFonts w:ascii="Arial" w:hAnsi="Arial" w:cs="Arial"/>
          <w:color w:val="4B4844"/>
          <w:sz w:val="20"/>
          <w:szCs w:val="20"/>
        </w:rPr>
        <w:t> </w:t>
      </w:r>
      <w:r>
        <w:rPr>
          <w:rStyle w:val="Accentuation"/>
          <w:rFonts w:ascii="Arial" w:hAnsi="Arial" w:cs="Arial"/>
          <w:b/>
          <w:bCs/>
          <w:color w:val="4B4844"/>
          <w:sz w:val="20"/>
          <w:szCs w:val="20"/>
        </w:rPr>
        <w:t>»</w:t>
      </w:r>
      <w:r>
        <w:rPr>
          <w:rFonts w:ascii="Arial" w:hAnsi="Arial" w:cs="Arial"/>
          <w:color w:val="4B4844"/>
          <w:sz w:val="20"/>
          <w:szCs w:val="20"/>
        </w:rPr>
        <w:t>, Université de Paris Ouest Nanterre la Défense, le 30 septembre et le 1er octobre 2010</w:t>
      </w:r>
      <w:r>
        <w:rPr>
          <w:rStyle w:val="Accentuation"/>
          <w:rFonts w:ascii="Arial" w:hAnsi="Arial" w:cs="Arial"/>
          <w:color w:val="4B4844"/>
          <w:sz w:val="20"/>
          <w:szCs w:val="20"/>
        </w:rPr>
        <w:t>.</w:t>
      </w:r>
    </w:p>
    <w:p w14:paraId="06B4AF61" w14:textId="77777777" w:rsidR="005C3343" w:rsidRPr="003A1D74" w:rsidRDefault="005C3343" w:rsidP="005C334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sectPr w:rsidR="005C3343" w:rsidRPr="003A1D74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7362E" w14:textId="77777777" w:rsidR="007C4251" w:rsidRDefault="007C4251" w:rsidP="00F342F6">
      <w:r>
        <w:separator/>
      </w:r>
    </w:p>
  </w:endnote>
  <w:endnote w:type="continuationSeparator" w:id="0">
    <w:p w14:paraId="50E6CFE4" w14:textId="77777777" w:rsidR="007C4251" w:rsidRDefault="007C4251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5ACC6" w14:textId="77777777" w:rsidR="007C4251" w:rsidRDefault="007C4251" w:rsidP="00F342F6">
      <w:r>
        <w:separator/>
      </w:r>
    </w:p>
  </w:footnote>
  <w:footnote w:type="continuationSeparator" w:id="0">
    <w:p w14:paraId="33E4AE08" w14:textId="77777777" w:rsidR="007C4251" w:rsidRDefault="007C4251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FF7"/>
    <w:multiLevelType w:val="hybridMultilevel"/>
    <w:tmpl w:val="A36288E2"/>
    <w:lvl w:ilvl="0" w:tplc="BD98F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30C82119"/>
    <w:multiLevelType w:val="hybridMultilevel"/>
    <w:tmpl w:val="B720E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75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3295"/>
    <w:multiLevelType w:val="hybridMultilevel"/>
    <w:tmpl w:val="BD2CC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77B75"/>
    <w:multiLevelType w:val="hybridMultilevel"/>
    <w:tmpl w:val="F960A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 w15:restartNumberingAfterBreak="0">
    <w:nsid w:val="7F1D51E4"/>
    <w:multiLevelType w:val="hybridMultilevel"/>
    <w:tmpl w:val="9EE2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C3343"/>
    <w:rsid w:val="005E076B"/>
    <w:rsid w:val="005E16F1"/>
    <w:rsid w:val="0062322B"/>
    <w:rsid w:val="00643436"/>
    <w:rsid w:val="00686F12"/>
    <w:rsid w:val="00720921"/>
    <w:rsid w:val="0073170B"/>
    <w:rsid w:val="007B5FB2"/>
    <w:rsid w:val="007C4251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3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C3343"/>
    <w:rPr>
      <w:b/>
      <w:bCs/>
    </w:rPr>
  </w:style>
  <w:style w:type="character" w:styleId="Accentuation">
    <w:name w:val="Emphasis"/>
    <w:basedOn w:val="Policepardfaut"/>
    <w:uiPriority w:val="20"/>
    <w:qFormat/>
    <w:rsid w:val="005C3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5EE533-DB70-450A-9A47-0059A08D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2022-06-07T12:14:00Z</dcterms:created>
  <dcterms:modified xsi:type="dcterms:W3CDTF">2022-06-07T12:14:00Z</dcterms:modified>
</cp:coreProperties>
</file>