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3AC79" w14:textId="77777777" w:rsidR="00812ACC" w:rsidRDefault="00812ACC" w:rsidP="002D7F33">
      <w:pPr>
        <w:adjustRightInd w:val="0"/>
        <w:snapToGrid w:val="0"/>
        <w:ind w:left="680" w:right="680"/>
        <w:jc w:val="both"/>
        <w:rPr>
          <w:rFonts w:ascii="Berkeley-Book" w:hAnsi="Berkeley-Book" w:cs="Berkeley-Book"/>
          <w:color w:val="3E3B38"/>
          <w:sz w:val="22"/>
          <w:szCs w:val="22"/>
        </w:rPr>
      </w:pPr>
    </w:p>
    <w:p w14:paraId="5A376E85" w14:textId="626B3A18" w:rsidR="002F64FD" w:rsidRDefault="002F64FD" w:rsidP="002D7F33">
      <w:pPr>
        <w:adjustRightInd w:val="0"/>
        <w:snapToGrid w:val="0"/>
        <w:ind w:left="680" w:right="680"/>
        <w:jc w:val="both"/>
        <w:rPr>
          <w:rFonts w:ascii="Berkeley-Book" w:hAnsi="Berkeley-Book" w:cs="Berkeley-Book"/>
          <w:color w:val="3E3B38"/>
          <w:sz w:val="22"/>
          <w:szCs w:val="22"/>
        </w:rPr>
      </w:pPr>
    </w:p>
    <w:p w14:paraId="393FA39F" w14:textId="336B45D4" w:rsidR="002D7F33" w:rsidRPr="002D7F33" w:rsidRDefault="00191863" w:rsidP="002D7F3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both"/>
        <w:textAlignment w:val="center"/>
        <w:rPr>
          <w:rFonts w:ascii="Arial" w:hAnsi="Arial" w:cs="Arial"/>
          <w:b/>
          <w:bCs/>
          <w:color w:val="3E3B38"/>
          <w:sz w:val="36"/>
          <w:szCs w:val="36"/>
        </w:rPr>
      </w:pPr>
      <w:r>
        <w:rPr>
          <w:rFonts w:ascii="Arial" w:hAnsi="Arial" w:cs="Arial"/>
          <w:b/>
          <w:bCs/>
          <w:color w:val="3E3B38"/>
          <w:sz w:val="36"/>
          <w:szCs w:val="36"/>
        </w:rPr>
        <w:t>Vidal SERFATY</w:t>
      </w:r>
    </w:p>
    <w:p w14:paraId="6EB3632C" w14:textId="50392EFF" w:rsidR="003A1D74" w:rsidRPr="002D7F33" w:rsidRDefault="002D7F33" w:rsidP="002D7F3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both"/>
        <w:textAlignment w:val="center"/>
        <w:rPr>
          <w:rFonts w:ascii="Arial" w:hAnsi="Arial" w:cs="Arial"/>
          <w:bCs/>
          <w:color w:val="3E3B38"/>
          <w:sz w:val="16"/>
          <w:szCs w:val="20"/>
        </w:rPr>
      </w:pPr>
      <w:r w:rsidRPr="002D7F33">
        <w:rPr>
          <w:rFonts w:ascii="Arial" w:hAnsi="Arial" w:cs="Arial"/>
          <w:bCs/>
          <w:color w:val="3E3B38"/>
          <w:sz w:val="28"/>
          <w:szCs w:val="36"/>
        </w:rPr>
        <w:t>Maître de conférences</w:t>
      </w:r>
      <w:r w:rsidR="00462905">
        <w:rPr>
          <w:rFonts w:ascii="Arial" w:hAnsi="Arial" w:cs="Arial"/>
          <w:bCs/>
          <w:color w:val="3E3B38"/>
          <w:sz w:val="28"/>
          <w:szCs w:val="36"/>
        </w:rPr>
        <w:t xml:space="preserve"> en droit </w:t>
      </w:r>
      <w:r w:rsidR="00DC7CFE">
        <w:rPr>
          <w:rFonts w:ascii="Arial" w:hAnsi="Arial" w:cs="Arial"/>
          <w:bCs/>
          <w:color w:val="3E3B38"/>
          <w:sz w:val="28"/>
          <w:szCs w:val="36"/>
        </w:rPr>
        <w:t>privé</w:t>
      </w:r>
    </w:p>
    <w:p w14:paraId="5628C206" w14:textId="77777777" w:rsidR="00406D92" w:rsidRDefault="00406D92" w:rsidP="002D7F3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</w:p>
    <w:p w14:paraId="72F07961" w14:textId="137A4EAB" w:rsidR="003A1D74" w:rsidRPr="00CE4422" w:rsidRDefault="00406D92" w:rsidP="002D7F3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  <w:r>
        <w:rPr>
          <w:rFonts w:ascii="Arial" w:hAnsi="Arial" w:cs="Arial"/>
          <w:b/>
          <w:bCs/>
          <w:color w:val="C00000"/>
          <w:sz w:val="20"/>
          <w:szCs w:val="20"/>
        </w:rPr>
        <w:t>Publications</w:t>
      </w:r>
    </w:p>
    <w:p w14:paraId="706281C4" w14:textId="77777777" w:rsidR="00406D92" w:rsidRDefault="00406D92" w:rsidP="00406D92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B3838" w:themeColor="background2" w:themeShade="40"/>
          <w:sz w:val="20"/>
          <w:szCs w:val="20"/>
        </w:rPr>
      </w:pPr>
    </w:p>
    <w:p w14:paraId="578E68FF" w14:textId="406098A5" w:rsidR="00191863" w:rsidRPr="00406D92" w:rsidRDefault="00191863" w:rsidP="00406D92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sz w:val="18"/>
          <w:szCs w:val="18"/>
        </w:rPr>
      </w:pPr>
      <w:r w:rsidRPr="00406D92">
        <w:rPr>
          <w:rFonts w:ascii="Arial" w:hAnsi="Arial" w:cs="Arial"/>
          <w:b/>
          <w:bCs/>
          <w:sz w:val="18"/>
          <w:szCs w:val="18"/>
        </w:rPr>
        <w:t>Ouvrage</w:t>
      </w:r>
      <w:r w:rsidR="00406D92" w:rsidRPr="00406D92">
        <w:rPr>
          <w:rFonts w:ascii="Arial" w:hAnsi="Arial" w:cs="Arial"/>
          <w:b/>
          <w:bCs/>
          <w:sz w:val="18"/>
          <w:szCs w:val="18"/>
        </w:rPr>
        <w:t>s</w:t>
      </w:r>
    </w:p>
    <w:p w14:paraId="4DC9DF50" w14:textId="77777777" w:rsidR="00406D92" w:rsidRPr="00406D92" w:rsidRDefault="00406D92" w:rsidP="00406D92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0C4A1EFC" w14:textId="77777777" w:rsidR="00191863" w:rsidRPr="00406D92" w:rsidRDefault="00191863" w:rsidP="00406D92">
      <w:pPr>
        <w:pStyle w:val="Paragraphedeliste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406D92">
        <w:rPr>
          <w:rFonts w:ascii="Arial" w:hAnsi="Arial" w:cs="Arial"/>
          <w:sz w:val="18"/>
          <w:szCs w:val="18"/>
        </w:rPr>
        <w:t xml:space="preserve">"Les fictions du réel à l'épreuve de la balance des intérêts fondamentaux", Journal spécial des sociétés 2018, n°32 (consacré au droit du cinéma) p. 3 et s., en collaboration avec M. Cédric </w:t>
      </w:r>
      <w:proofErr w:type="spellStart"/>
      <w:r w:rsidRPr="00406D92">
        <w:rPr>
          <w:rFonts w:ascii="Arial" w:hAnsi="Arial" w:cs="Arial"/>
          <w:sz w:val="18"/>
          <w:szCs w:val="18"/>
        </w:rPr>
        <w:t>Monnerie</w:t>
      </w:r>
      <w:proofErr w:type="spellEnd"/>
      <w:r w:rsidRPr="00406D92">
        <w:rPr>
          <w:rFonts w:ascii="Arial" w:hAnsi="Arial" w:cs="Arial"/>
          <w:sz w:val="18"/>
          <w:szCs w:val="18"/>
        </w:rPr>
        <w:t>.</w:t>
      </w:r>
    </w:p>
    <w:p w14:paraId="14589281" w14:textId="3B86D3CA" w:rsidR="003473EA" w:rsidRPr="00406D92" w:rsidRDefault="00191863" w:rsidP="00406D92">
      <w:pPr>
        <w:pStyle w:val="Paragraphedeliste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sz w:val="20"/>
          <w:szCs w:val="20"/>
        </w:rPr>
      </w:pPr>
      <w:r w:rsidRPr="00406D92">
        <w:rPr>
          <w:rFonts w:ascii="Arial" w:hAnsi="Arial" w:cs="Arial"/>
          <w:sz w:val="18"/>
          <w:szCs w:val="18"/>
        </w:rPr>
        <w:t xml:space="preserve">Droits dérivés et œuvre audiovisuelle, Collection IRPI, n°46, LexisNexis 2015, </w:t>
      </w:r>
      <w:proofErr w:type="spellStart"/>
      <w:r w:rsidRPr="00406D92">
        <w:rPr>
          <w:rFonts w:ascii="Arial" w:hAnsi="Arial" w:cs="Arial"/>
          <w:sz w:val="18"/>
          <w:szCs w:val="18"/>
        </w:rPr>
        <w:t>préf</w:t>
      </w:r>
      <w:proofErr w:type="spellEnd"/>
      <w:r w:rsidRPr="00406D92">
        <w:rPr>
          <w:rFonts w:ascii="Arial" w:hAnsi="Arial" w:cs="Arial"/>
          <w:sz w:val="18"/>
          <w:szCs w:val="18"/>
        </w:rPr>
        <w:t>. P.-Y. GAUTIER</w:t>
      </w:r>
    </w:p>
    <w:p w14:paraId="04FA8487" w14:textId="77777777" w:rsidR="00406D92" w:rsidRDefault="00406D92" w:rsidP="002D7F3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</w:p>
    <w:p w14:paraId="6127EED2" w14:textId="6EE6501E" w:rsidR="003A1D74" w:rsidRPr="00CE4422" w:rsidRDefault="00480A91" w:rsidP="002D7F3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  <w:r>
        <w:rPr>
          <w:rFonts w:ascii="Arial" w:hAnsi="Arial" w:cs="Arial"/>
          <w:b/>
          <w:bCs/>
          <w:color w:val="C00000"/>
          <w:sz w:val="20"/>
          <w:szCs w:val="20"/>
        </w:rPr>
        <w:t>A</w:t>
      </w:r>
      <w:r w:rsidR="00B360EC">
        <w:rPr>
          <w:rFonts w:ascii="Arial" w:hAnsi="Arial" w:cs="Arial"/>
          <w:b/>
          <w:bCs/>
          <w:color w:val="C00000"/>
          <w:sz w:val="20"/>
          <w:szCs w:val="20"/>
        </w:rPr>
        <w:t xml:space="preserve">rticles – notes d’arrêts - </w:t>
      </w:r>
      <w:r w:rsidR="00B360EC">
        <w:rPr>
          <w:rFonts w:ascii="Calibri" w:hAnsi="Calibri" w:cs="Calibri"/>
          <w:b/>
          <w:bCs/>
          <w:color w:val="C00000"/>
          <w:sz w:val="20"/>
          <w:szCs w:val="20"/>
        </w:rPr>
        <w:t>É</w:t>
      </w:r>
      <w:r w:rsidR="00B360EC">
        <w:rPr>
          <w:rFonts w:ascii="Arial" w:hAnsi="Arial" w:cs="Arial"/>
          <w:b/>
          <w:bCs/>
          <w:color w:val="C00000"/>
          <w:sz w:val="20"/>
          <w:szCs w:val="20"/>
        </w:rPr>
        <w:t>tudes</w:t>
      </w:r>
    </w:p>
    <w:p w14:paraId="5401D371" w14:textId="77777777" w:rsidR="003A1D74" w:rsidRPr="00480A91" w:rsidRDefault="003A1D74" w:rsidP="00480A91">
      <w:pPr>
        <w:tabs>
          <w:tab w:val="left" w:pos="1134"/>
        </w:tabs>
        <w:autoSpaceDE w:val="0"/>
        <w:autoSpaceDN w:val="0"/>
        <w:adjustRightInd w:val="0"/>
        <w:snapToGrid w:val="0"/>
        <w:ind w:left="680" w:right="680"/>
        <w:contextualSpacing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19E0EC81" w14:textId="77777777" w:rsidR="003573AB" w:rsidRPr="00AA380B" w:rsidRDefault="003573AB" w:rsidP="00AA380B">
      <w:pPr>
        <w:pStyle w:val="Paragraphedeliste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eastAsia="Times New Roman" w:hAnsi="Arial" w:cs="Arial"/>
          <w:sz w:val="18"/>
          <w:szCs w:val="18"/>
          <w:lang w:eastAsia="fr-FR"/>
        </w:rPr>
      </w:pPr>
      <w:r w:rsidRPr="00AA380B">
        <w:rPr>
          <w:rFonts w:ascii="Arial" w:eastAsia="Times New Roman" w:hAnsi="Arial" w:cs="Arial"/>
          <w:b/>
          <w:bCs/>
          <w:sz w:val="18"/>
          <w:szCs w:val="18"/>
          <w:lang w:eastAsia="fr-FR"/>
        </w:rPr>
        <w:t>Etude :</w:t>
      </w:r>
      <w:r w:rsidRPr="00AA380B">
        <w:rPr>
          <w:rFonts w:ascii="Arial" w:eastAsia="Times New Roman" w:hAnsi="Arial" w:cs="Arial"/>
          <w:sz w:val="18"/>
          <w:szCs w:val="18"/>
          <w:lang w:eastAsia="fr-FR"/>
        </w:rPr>
        <w:t xml:space="preserve"> « La protection de l’auteur par le droit commun réformé des contrats, entre complémentarité et conflit avec le droit spécial », in L. Andreu et M. Mignot (</w:t>
      </w:r>
      <w:proofErr w:type="spellStart"/>
      <w:r w:rsidRPr="00AA380B">
        <w:rPr>
          <w:rFonts w:ascii="Arial" w:eastAsia="Times New Roman" w:hAnsi="Arial" w:cs="Arial"/>
          <w:sz w:val="18"/>
          <w:szCs w:val="18"/>
          <w:lang w:eastAsia="fr-FR"/>
        </w:rPr>
        <w:t>dir</w:t>
      </w:r>
      <w:proofErr w:type="spellEnd"/>
      <w:r w:rsidRPr="00AA380B">
        <w:rPr>
          <w:rFonts w:ascii="Arial" w:eastAsia="Times New Roman" w:hAnsi="Arial" w:cs="Arial"/>
          <w:sz w:val="18"/>
          <w:szCs w:val="18"/>
          <w:lang w:eastAsia="fr-FR"/>
        </w:rPr>
        <w:t>.), Les contrats spéciaux et la réforme du droit des obligations, Institut Varenne, 2017, pp. 149-179.</w:t>
      </w:r>
    </w:p>
    <w:p w14:paraId="64DDC1F0" w14:textId="77777777" w:rsidR="003573AB" w:rsidRPr="003573AB" w:rsidRDefault="003573AB" w:rsidP="003573AB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eastAsia="Times New Roman" w:hAnsi="Arial" w:cs="Arial"/>
          <w:sz w:val="18"/>
          <w:szCs w:val="18"/>
          <w:lang w:eastAsia="fr-FR"/>
        </w:rPr>
      </w:pPr>
    </w:p>
    <w:p w14:paraId="2A66136B" w14:textId="62249B49" w:rsidR="003573AB" w:rsidRPr="00AA380B" w:rsidRDefault="003573AB" w:rsidP="00AA380B">
      <w:pPr>
        <w:pStyle w:val="Paragraphedeliste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eastAsia="Times New Roman" w:hAnsi="Arial" w:cs="Arial"/>
          <w:sz w:val="18"/>
          <w:szCs w:val="18"/>
          <w:lang w:eastAsia="fr-FR"/>
        </w:rPr>
      </w:pPr>
      <w:r w:rsidRPr="00AA380B">
        <w:rPr>
          <w:rFonts w:ascii="Arial" w:eastAsia="Times New Roman" w:hAnsi="Arial" w:cs="Arial"/>
          <w:b/>
          <w:bCs/>
          <w:sz w:val="18"/>
          <w:szCs w:val="18"/>
          <w:lang w:eastAsia="fr-FR"/>
        </w:rPr>
        <w:t>Note de jurisprudence</w:t>
      </w:r>
      <w:r w:rsidRPr="00AA380B">
        <w:rPr>
          <w:rFonts w:ascii="Arial" w:eastAsia="Times New Roman" w:hAnsi="Arial" w:cs="Arial"/>
          <w:sz w:val="18"/>
          <w:szCs w:val="18"/>
          <w:lang w:eastAsia="fr-FR"/>
        </w:rPr>
        <w:t xml:space="preserve"> publiée dans la revue </w:t>
      </w:r>
      <w:proofErr w:type="spellStart"/>
      <w:r w:rsidRPr="00AA380B">
        <w:rPr>
          <w:rFonts w:ascii="Arial" w:eastAsia="Times New Roman" w:hAnsi="Arial" w:cs="Arial"/>
          <w:sz w:val="18"/>
          <w:szCs w:val="18"/>
          <w:lang w:eastAsia="fr-FR"/>
        </w:rPr>
        <w:t>Légipresse</w:t>
      </w:r>
      <w:proofErr w:type="spellEnd"/>
      <w:r w:rsidRPr="00AA380B">
        <w:rPr>
          <w:rFonts w:ascii="Arial" w:eastAsia="Times New Roman" w:hAnsi="Arial" w:cs="Arial"/>
          <w:sz w:val="18"/>
          <w:szCs w:val="18"/>
          <w:lang w:eastAsia="fr-FR"/>
        </w:rPr>
        <w:t xml:space="preserve"> n°335, février 2016 : « La liberté de création dans le piège des fictions du réel » (Cass. civ. 1ère, 30 septembre 2015, pourvoi n°14-16273, publié au Bulletin).</w:t>
      </w:r>
    </w:p>
    <w:p w14:paraId="2903B3AF" w14:textId="77777777" w:rsidR="003573AB" w:rsidRPr="003573AB" w:rsidRDefault="003573AB" w:rsidP="003573AB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eastAsia="Times New Roman" w:hAnsi="Arial" w:cs="Arial"/>
          <w:sz w:val="18"/>
          <w:szCs w:val="18"/>
          <w:lang w:eastAsia="fr-FR"/>
        </w:rPr>
      </w:pPr>
    </w:p>
    <w:p w14:paraId="0E1102D0" w14:textId="3166225A" w:rsidR="003573AB" w:rsidRPr="00AA380B" w:rsidRDefault="003573AB" w:rsidP="00AA380B">
      <w:pPr>
        <w:pStyle w:val="Paragraphedeliste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eastAsia="Times New Roman" w:hAnsi="Arial" w:cs="Arial"/>
          <w:sz w:val="18"/>
          <w:szCs w:val="18"/>
          <w:lang w:eastAsia="fr-FR"/>
        </w:rPr>
      </w:pPr>
      <w:r w:rsidRPr="00AA380B">
        <w:rPr>
          <w:rFonts w:ascii="Arial" w:eastAsia="Times New Roman" w:hAnsi="Arial" w:cs="Arial"/>
          <w:b/>
          <w:bCs/>
          <w:sz w:val="18"/>
          <w:szCs w:val="18"/>
          <w:lang w:eastAsia="fr-FR"/>
        </w:rPr>
        <w:t>Note de jurisprudence</w:t>
      </w:r>
      <w:r w:rsidRPr="00AA380B">
        <w:rPr>
          <w:rFonts w:ascii="Arial" w:eastAsia="Times New Roman" w:hAnsi="Arial" w:cs="Arial"/>
          <w:sz w:val="18"/>
          <w:szCs w:val="18"/>
          <w:lang w:eastAsia="fr-FR"/>
        </w:rPr>
        <w:t xml:space="preserve"> publiée en collaboration avec C. </w:t>
      </w:r>
      <w:proofErr w:type="spellStart"/>
      <w:r w:rsidRPr="00AA380B">
        <w:rPr>
          <w:rFonts w:ascii="Arial" w:eastAsia="Times New Roman" w:hAnsi="Arial" w:cs="Arial"/>
          <w:sz w:val="18"/>
          <w:szCs w:val="18"/>
          <w:lang w:eastAsia="fr-FR"/>
        </w:rPr>
        <w:t>Monnerie</w:t>
      </w:r>
      <w:proofErr w:type="spellEnd"/>
      <w:r w:rsidRPr="00AA380B">
        <w:rPr>
          <w:rFonts w:ascii="Arial" w:eastAsia="Times New Roman" w:hAnsi="Arial" w:cs="Arial"/>
          <w:sz w:val="18"/>
          <w:szCs w:val="18"/>
          <w:lang w:eastAsia="fr-FR"/>
        </w:rPr>
        <w:t xml:space="preserve"> dans la revue Dalloz Actualités du 4 juin 2014 : « Fictions du réel : pour un droit à l’oubli…des décisions Muller », (TGI Paris, réf. 27 février 2014, n°14/51822 et Paris, 28 février 2014, n°14/04355).</w:t>
      </w:r>
    </w:p>
    <w:p w14:paraId="3DA5AEEB" w14:textId="77777777" w:rsidR="003573AB" w:rsidRPr="003573AB" w:rsidRDefault="003573AB" w:rsidP="003573AB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eastAsia="Times New Roman" w:hAnsi="Arial" w:cs="Arial"/>
          <w:sz w:val="18"/>
          <w:szCs w:val="18"/>
          <w:lang w:eastAsia="fr-FR"/>
        </w:rPr>
      </w:pPr>
    </w:p>
    <w:p w14:paraId="1834408B" w14:textId="3640A093" w:rsidR="003573AB" w:rsidRPr="00AA380B" w:rsidRDefault="003573AB" w:rsidP="00AA380B">
      <w:pPr>
        <w:pStyle w:val="Paragraphedeliste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eastAsia="Times New Roman" w:hAnsi="Arial" w:cs="Arial"/>
          <w:sz w:val="18"/>
          <w:szCs w:val="18"/>
          <w:lang w:eastAsia="fr-FR"/>
        </w:rPr>
      </w:pPr>
      <w:r w:rsidRPr="00AA380B">
        <w:rPr>
          <w:rFonts w:ascii="Arial" w:eastAsia="Times New Roman" w:hAnsi="Arial" w:cs="Arial"/>
          <w:b/>
          <w:bCs/>
          <w:sz w:val="18"/>
          <w:szCs w:val="18"/>
          <w:lang w:eastAsia="fr-FR"/>
        </w:rPr>
        <w:t>Note de jurisprudence</w:t>
      </w:r>
      <w:r w:rsidRPr="00AA380B">
        <w:rPr>
          <w:rFonts w:ascii="Arial" w:eastAsia="Times New Roman" w:hAnsi="Arial" w:cs="Arial"/>
          <w:sz w:val="18"/>
          <w:szCs w:val="18"/>
          <w:lang w:eastAsia="fr-FR"/>
        </w:rPr>
        <w:t xml:space="preserve"> publiée dans la revue </w:t>
      </w:r>
      <w:proofErr w:type="spellStart"/>
      <w:r w:rsidRPr="00AA380B">
        <w:rPr>
          <w:rFonts w:ascii="Arial" w:eastAsia="Times New Roman" w:hAnsi="Arial" w:cs="Arial"/>
          <w:sz w:val="18"/>
          <w:szCs w:val="18"/>
          <w:lang w:eastAsia="fr-FR"/>
        </w:rPr>
        <w:t>Légipresse</w:t>
      </w:r>
      <w:proofErr w:type="spellEnd"/>
      <w:r w:rsidRPr="00AA380B">
        <w:rPr>
          <w:rFonts w:ascii="Arial" w:eastAsia="Times New Roman" w:hAnsi="Arial" w:cs="Arial"/>
          <w:sz w:val="18"/>
          <w:szCs w:val="18"/>
          <w:lang w:eastAsia="fr-FR"/>
        </w:rPr>
        <w:t xml:space="preserve"> n°296, juillet/août </w:t>
      </w:r>
      <w:proofErr w:type="gramStart"/>
      <w:r w:rsidRPr="00AA380B">
        <w:rPr>
          <w:rFonts w:ascii="Arial" w:eastAsia="Times New Roman" w:hAnsi="Arial" w:cs="Arial"/>
          <w:sz w:val="18"/>
          <w:szCs w:val="18"/>
          <w:lang w:eastAsia="fr-FR"/>
        </w:rPr>
        <w:t>2012:</w:t>
      </w:r>
      <w:proofErr w:type="gramEnd"/>
      <w:r w:rsidRPr="00AA380B">
        <w:rPr>
          <w:rFonts w:ascii="Arial" w:eastAsia="Times New Roman" w:hAnsi="Arial" w:cs="Arial"/>
          <w:sz w:val="18"/>
          <w:szCs w:val="18"/>
          <w:lang w:eastAsia="fr-FR"/>
        </w:rPr>
        <w:t xml:space="preserve"> « L’auteur, mandant de l’agent commercial » (Cass. com., 20 mars 2012, pourvoi n°11-15287, publié au Bulletin).</w:t>
      </w:r>
    </w:p>
    <w:p w14:paraId="279CDFCD" w14:textId="77777777" w:rsidR="003573AB" w:rsidRPr="003573AB" w:rsidRDefault="003573AB" w:rsidP="003573AB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eastAsia="Times New Roman" w:hAnsi="Arial" w:cs="Arial"/>
          <w:sz w:val="18"/>
          <w:szCs w:val="18"/>
          <w:lang w:eastAsia="fr-FR"/>
        </w:rPr>
      </w:pPr>
    </w:p>
    <w:p w14:paraId="48428401" w14:textId="21EC54C4" w:rsidR="003573AB" w:rsidRPr="00AA380B" w:rsidRDefault="003573AB" w:rsidP="00AA380B">
      <w:pPr>
        <w:pStyle w:val="Paragraphedeliste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eastAsia="Times New Roman" w:hAnsi="Arial" w:cs="Arial"/>
          <w:sz w:val="18"/>
          <w:szCs w:val="18"/>
          <w:lang w:eastAsia="fr-FR"/>
        </w:rPr>
      </w:pPr>
      <w:r w:rsidRPr="00AA380B">
        <w:rPr>
          <w:rFonts w:ascii="Arial" w:eastAsia="Times New Roman" w:hAnsi="Arial" w:cs="Arial"/>
          <w:b/>
          <w:bCs/>
          <w:sz w:val="18"/>
          <w:szCs w:val="18"/>
          <w:lang w:eastAsia="fr-FR"/>
        </w:rPr>
        <w:t>Exercices corrigés de droit de la propriété intellectuelle</w:t>
      </w:r>
      <w:r w:rsidRPr="00AA380B">
        <w:rPr>
          <w:rFonts w:ascii="Arial" w:eastAsia="Times New Roman" w:hAnsi="Arial" w:cs="Arial"/>
          <w:sz w:val="18"/>
          <w:szCs w:val="18"/>
          <w:lang w:eastAsia="fr-FR"/>
        </w:rPr>
        <w:t xml:space="preserve">, in P. </w:t>
      </w:r>
      <w:proofErr w:type="spellStart"/>
      <w:r w:rsidRPr="00AA380B">
        <w:rPr>
          <w:rFonts w:ascii="Arial" w:eastAsia="Times New Roman" w:hAnsi="Arial" w:cs="Arial"/>
          <w:sz w:val="18"/>
          <w:szCs w:val="18"/>
          <w:lang w:eastAsia="fr-FR"/>
        </w:rPr>
        <w:t>Tafforeau</w:t>
      </w:r>
      <w:proofErr w:type="spellEnd"/>
      <w:r w:rsidRPr="00AA380B">
        <w:rPr>
          <w:rFonts w:ascii="Arial" w:eastAsia="Times New Roman" w:hAnsi="Arial" w:cs="Arial"/>
          <w:sz w:val="18"/>
          <w:szCs w:val="18"/>
          <w:lang w:eastAsia="fr-FR"/>
        </w:rPr>
        <w:t>, Droit de la propriété intellectuelle, Ed. Gualino 2004, pp. 488 à 503.</w:t>
      </w:r>
    </w:p>
    <w:p w14:paraId="3ACEED9C" w14:textId="77777777" w:rsidR="003573AB" w:rsidRPr="003573AB" w:rsidRDefault="003573AB" w:rsidP="003573AB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eastAsia="Times New Roman" w:hAnsi="Arial" w:cs="Arial"/>
          <w:sz w:val="18"/>
          <w:szCs w:val="18"/>
          <w:lang w:eastAsia="fr-FR"/>
        </w:rPr>
      </w:pPr>
    </w:p>
    <w:p w14:paraId="32CF5515" w14:textId="027CB4BB" w:rsidR="00F85500" w:rsidRPr="00AA380B" w:rsidRDefault="003573AB" w:rsidP="00AA380B">
      <w:pPr>
        <w:pStyle w:val="Paragraphedeliste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eastAsia="Times New Roman" w:hAnsi="Arial" w:cs="Arial"/>
          <w:color w:val="3B3838" w:themeColor="background2" w:themeShade="40"/>
          <w:sz w:val="18"/>
          <w:szCs w:val="18"/>
          <w:lang w:eastAsia="fr-FR"/>
        </w:rPr>
      </w:pPr>
      <w:r w:rsidRPr="00AA380B">
        <w:rPr>
          <w:rFonts w:ascii="Arial" w:eastAsia="Times New Roman" w:hAnsi="Arial" w:cs="Arial"/>
          <w:b/>
          <w:bCs/>
          <w:sz w:val="18"/>
          <w:szCs w:val="18"/>
          <w:lang w:eastAsia="fr-FR"/>
        </w:rPr>
        <w:t>Étude</w:t>
      </w:r>
      <w:r w:rsidRPr="00AA380B">
        <w:rPr>
          <w:rFonts w:ascii="Arial" w:eastAsia="Times New Roman" w:hAnsi="Arial" w:cs="Arial"/>
          <w:sz w:val="18"/>
          <w:szCs w:val="18"/>
          <w:lang w:eastAsia="fr-FR"/>
        </w:rPr>
        <w:t xml:space="preserve"> comparative des procédures de sanction des violations du droit d’auteur et des droits voisins dans les pays d’Europe centrale et orientale (GESAC, FIAPF et École Nationale de la Magistrature, 2001).</w:t>
      </w:r>
    </w:p>
    <w:p w14:paraId="53032FA6" w14:textId="77777777" w:rsidR="00B97B71" w:rsidRDefault="00B97B71" w:rsidP="0056433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</w:p>
    <w:p w14:paraId="48F5CE06" w14:textId="4E6CFD06" w:rsidR="00564338" w:rsidRPr="00CE4422" w:rsidRDefault="00AA380B" w:rsidP="0056433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  <w:r>
        <w:rPr>
          <w:rFonts w:ascii="Arial" w:hAnsi="Arial" w:cs="Arial"/>
          <w:b/>
          <w:bCs/>
          <w:color w:val="C00000"/>
          <w:sz w:val="20"/>
          <w:szCs w:val="20"/>
        </w:rPr>
        <w:t>Travaux en cours</w:t>
      </w:r>
    </w:p>
    <w:p w14:paraId="6584419E" w14:textId="77777777" w:rsidR="00564338" w:rsidRDefault="00564338" w:rsidP="00564338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eastAsia="Times New Roman" w:hAnsi="Arial" w:cs="Arial"/>
          <w:color w:val="4B4844"/>
          <w:sz w:val="18"/>
          <w:szCs w:val="18"/>
          <w:lang w:eastAsia="fr-FR"/>
        </w:rPr>
      </w:pPr>
    </w:p>
    <w:p w14:paraId="00FA1110" w14:textId="66144092" w:rsidR="00AA380B" w:rsidRPr="00AA380B" w:rsidRDefault="00AA380B" w:rsidP="00B82A54">
      <w:pPr>
        <w:pStyle w:val="Paragraphedeliste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eastAsia="Times New Roman" w:hAnsi="Arial" w:cs="Arial"/>
          <w:sz w:val="18"/>
          <w:szCs w:val="18"/>
          <w:lang w:eastAsia="fr-FR"/>
        </w:rPr>
      </w:pPr>
      <w:r w:rsidRPr="00AA380B">
        <w:rPr>
          <w:rFonts w:ascii="Arial" w:eastAsia="Times New Roman" w:hAnsi="Arial" w:cs="Arial"/>
          <w:sz w:val="18"/>
          <w:szCs w:val="18"/>
          <w:lang w:eastAsia="fr-FR"/>
        </w:rPr>
        <w:t>Etude sur le régime des registres du cinéma et de l’audiovisuel au Journal spécial des sociétés (parution mai 2018).</w:t>
      </w:r>
    </w:p>
    <w:p w14:paraId="49A0317C" w14:textId="0CD8F05E" w:rsidR="00195D8C" w:rsidRPr="00AA380B" w:rsidRDefault="00AA380B" w:rsidP="00AA380B">
      <w:pPr>
        <w:pStyle w:val="Paragraphedeliste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eastAsia="Times New Roman" w:hAnsi="Arial" w:cs="Arial"/>
          <w:color w:val="3B3838" w:themeColor="background2" w:themeShade="40"/>
          <w:sz w:val="18"/>
          <w:szCs w:val="18"/>
          <w:lang w:eastAsia="fr-FR"/>
        </w:rPr>
      </w:pPr>
      <w:r w:rsidRPr="00AA380B">
        <w:rPr>
          <w:rFonts w:ascii="Arial" w:eastAsia="Times New Roman" w:hAnsi="Arial" w:cs="Arial"/>
          <w:sz w:val="18"/>
          <w:szCs w:val="18"/>
          <w:lang w:eastAsia="fr-FR"/>
        </w:rPr>
        <w:t xml:space="preserve">Etude consacrée à l’application dans le temps de la réforme de l’ordonnance n° 2016-131 du 10 février 2016 portant réforme du droit des contrats, du régime général et de la preuve des obligations issue de la loi de ratification à paraître dans les Mélanges François </w:t>
      </w:r>
      <w:proofErr w:type="spellStart"/>
      <w:r w:rsidRPr="00AA380B">
        <w:rPr>
          <w:rFonts w:ascii="Arial" w:eastAsia="Times New Roman" w:hAnsi="Arial" w:cs="Arial"/>
          <w:sz w:val="18"/>
          <w:szCs w:val="18"/>
          <w:lang w:eastAsia="fr-FR"/>
        </w:rPr>
        <w:t>Colly</w:t>
      </w:r>
      <w:proofErr w:type="spellEnd"/>
      <w:r w:rsidRPr="00AA380B">
        <w:rPr>
          <w:rFonts w:ascii="Arial" w:eastAsia="Times New Roman" w:hAnsi="Arial" w:cs="Arial"/>
          <w:sz w:val="18"/>
          <w:szCs w:val="18"/>
          <w:lang w:eastAsia="fr-FR"/>
        </w:rPr>
        <w:t xml:space="preserve"> (date de remise : juillet 2018).</w:t>
      </w:r>
    </w:p>
    <w:sectPr w:rsidR="00195D8C" w:rsidRPr="00AA380B" w:rsidSect="00425E65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851" w:right="851" w:bottom="616" w:left="851" w:header="510" w:footer="5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555C3" w14:textId="77777777" w:rsidR="006636A1" w:rsidRDefault="006636A1" w:rsidP="00F342F6">
      <w:r>
        <w:separator/>
      </w:r>
    </w:p>
  </w:endnote>
  <w:endnote w:type="continuationSeparator" w:id="0">
    <w:p w14:paraId="49920695" w14:textId="77777777" w:rsidR="006636A1" w:rsidRDefault="006636A1" w:rsidP="00F3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erkeley-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E48ED" w14:textId="77777777" w:rsidR="00FA24D4" w:rsidRDefault="00FA24D4" w:rsidP="00FA24D4">
    <w:pPr>
      <w:pStyle w:val="Pieddepage"/>
    </w:pPr>
  </w:p>
  <w:p w14:paraId="2140996C" w14:textId="77777777" w:rsidR="00FA24D4" w:rsidRDefault="00FA24D4" w:rsidP="00FA24D4">
    <w:pPr>
      <w:pStyle w:val="Pieddepage"/>
    </w:pPr>
  </w:p>
  <w:p w14:paraId="464A783C" w14:textId="77777777" w:rsidR="00FA24D4" w:rsidRDefault="00FA24D4" w:rsidP="00FA24D4">
    <w:pPr>
      <w:pStyle w:val="Pieddepage"/>
    </w:pPr>
  </w:p>
  <w:p w14:paraId="43C4A12B" w14:textId="097027DF" w:rsidR="00FA24D4" w:rsidRDefault="00FA24D4">
    <w:pPr>
      <w:pStyle w:val="Pieddepage"/>
    </w:pPr>
    <w:r>
      <w:rPr>
        <w:noProof/>
      </w:rPr>
      <w:drawing>
        <wp:inline distT="0" distB="0" distL="0" distR="0" wp14:anchorId="2EB644D8" wp14:editId="217BDA1A">
          <wp:extent cx="1651000" cy="539626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550" cy="560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42BEC" w14:textId="425395E3" w:rsidR="00425E65" w:rsidRDefault="00425E65">
    <w:pPr>
      <w:pStyle w:val="Pieddepage"/>
    </w:pPr>
  </w:p>
  <w:p w14:paraId="1BAA012E" w14:textId="63FC01C6" w:rsidR="00425E65" w:rsidRDefault="00425E65">
    <w:pPr>
      <w:pStyle w:val="Pieddepage"/>
    </w:pPr>
  </w:p>
  <w:p w14:paraId="55DCEE62" w14:textId="77777777" w:rsidR="00425E65" w:rsidRDefault="00425E65">
    <w:pPr>
      <w:pStyle w:val="Pieddepage"/>
    </w:pPr>
  </w:p>
  <w:p w14:paraId="545DBB91" w14:textId="49A77D8D" w:rsidR="005259DD" w:rsidRDefault="00425E65">
    <w:pPr>
      <w:pStyle w:val="Pieddepage"/>
    </w:pPr>
    <w:r>
      <w:rPr>
        <w:noProof/>
      </w:rPr>
      <w:drawing>
        <wp:inline distT="0" distB="0" distL="0" distR="0" wp14:anchorId="2812F67F" wp14:editId="7A87357C">
          <wp:extent cx="1651000" cy="539626"/>
          <wp:effectExtent l="0" t="0" r="0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550" cy="560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2C005" w14:textId="77777777" w:rsidR="006636A1" w:rsidRDefault="006636A1" w:rsidP="00F342F6">
      <w:r>
        <w:separator/>
      </w:r>
    </w:p>
  </w:footnote>
  <w:footnote w:type="continuationSeparator" w:id="0">
    <w:p w14:paraId="746C94E1" w14:textId="77777777" w:rsidR="006636A1" w:rsidRDefault="006636A1" w:rsidP="00F3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F43EF" w14:textId="29D9CA15" w:rsidR="00F342F6" w:rsidRDefault="00F342F6">
    <w:pPr>
      <w:pStyle w:val="En-tte"/>
    </w:pPr>
  </w:p>
  <w:p w14:paraId="275909A0" w14:textId="5EEA71A2" w:rsidR="002A3B7F" w:rsidRDefault="002A3B7F">
    <w:pPr>
      <w:pStyle w:val="En-tte"/>
    </w:pPr>
  </w:p>
  <w:p w14:paraId="63163050" w14:textId="65484C72" w:rsidR="002A3B7F" w:rsidRDefault="002A3B7F">
    <w:pPr>
      <w:pStyle w:val="En-tte"/>
    </w:pPr>
  </w:p>
  <w:p w14:paraId="21A99406" w14:textId="77777777" w:rsidR="002A3B7F" w:rsidRDefault="002A3B7F">
    <w:pPr>
      <w:pStyle w:val="En-tte"/>
    </w:pPr>
  </w:p>
  <w:p w14:paraId="56B8E32E" w14:textId="056E3EBC" w:rsidR="00F342F6" w:rsidRDefault="00F342F6">
    <w:pPr>
      <w:pStyle w:val="En-tte"/>
    </w:pPr>
  </w:p>
  <w:p w14:paraId="7169647F" w14:textId="77777777" w:rsidR="005E076B" w:rsidRDefault="005E076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08125" w14:textId="61DF6121" w:rsidR="002A3B7F" w:rsidRDefault="00CE4422" w:rsidP="00CE4422">
    <w:pPr>
      <w:pStyle w:val="En-tte"/>
      <w:tabs>
        <w:tab w:val="clear" w:pos="4536"/>
        <w:tab w:val="clear" w:pos="9072"/>
        <w:tab w:val="left" w:pos="5961"/>
      </w:tabs>
      <w:ind w:left="-397"/>
      <w:jc w:val="center"/>
    </w:pPr>
    <w:r>
      <w:rPr>
        <w:noProof/>
      </w:rPr>
      <w:drawing>
        <wp:inline distT="0" distB="0" distL="0" distR="0" wp14:anchorId="44A5C357" wp14:editId="271BEFDB">
          <wp:extent cx="1307507" cy="681488"/>
          <wp:effectExtent l="0" t="0" r="635" b="4445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0610" cy="688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D5EDF0" w14:textId="70FFBAAA" w:rsidR="002A3B7F" w:rsidRDefault="002A3B7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21BB"/>
    <w:multiLevelType w:val="hybridMultilevel"/>
    <w:tmpl w:val="928A43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72968"/>
    <w:multiLevelType w:val="hybridMultilevel"/>
    <w:tmpl w:val="529825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005BB"/>
    <w:multiLevelType w:val="hybridMultilevel"/>
    <w:tmpl w:val="F74CA1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17143"/>
    <w:multiLevelType w:val="hybridMultilevel"/>
    <w:tmpl w:val="2AA4241A"/>
    <w:lvl w:ilvl="0" w:tplc="8AAC485A">
      <w:start w:val="1"/>
      <w:numFmt w:val="bullet"/>
      <w:lvlText w:val="-"/>
      <w:lvlJc w:val="left"/>
      <w:pPr>
        <w:ind w:left="720" w:hanging="360"/>
      </w:pPr>
      <w:rPr>
        <w:rFonts w:ascii="Work Sans" w:hAnsi="Work San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62DB4"/>
    <w:multiLevelType w:val="hybridMultilevel"/>
    <w:tmpl w:val="A62A41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14B18"/>
    <w:multiLevelType w:val="hybridMultilevel"/>
    <w:tmpl w:val="B4B4DF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84CD7"/>
    <w:multiLevelType w:val="hybridMultilevel"/>
    <w:tmpl w:val="2EAAB2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A11D7"/>
    <w:multiLevelType w:val="hybridMultilevel"/>
    <w:tmpl w:val="3DBA56DC"/>
    <w:lvl w:ilvl="0" w:tplc="040C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8" w15:restartNumberingAfterBreak="0">
    <w:nsid w:val="1D545FD6"/>
    <w:multiLevelType w:val="hybridMultilevel"/>
    <w:tmpl w:val="A986FA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B63E7"/>
    <w:multiLevelType w:val="hybridMultilevel"/>
    <w:tmpl w:val="A3EE95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37445"/>
    <w:multiLevelType w:val="hybridMultilevel"/>
    <w:tmpl w:val="B3DEBAC2"/>
    <w:lvl w:ilvl="0" w:tplc="8AAC485A">
      <w:start w:val="1"/>
      <w:numFmt w:val="bullet"/>
      <w:lvlText w:val="-"/>
      <w:lvlJc w:val="left"/>
      <w:pPr>
        <w:ind w:left="720" w:hanging="360"/>
      </w:pPr>
      <w:rPr>
        <w:rFonts w:ascii="Work Sans" w:hAnsi="Work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5049B"/>
    <w:multiLevelType w:val="hybridMultilevel"/>
    <w:tmpl w:val="B29CA6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3242E"/>
    <w:multiLevelType w:val="hybridMultilevel"/>
    <w:tmpl w:val="4FFE19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E773A4"/>
    <w:multiLevelType w:val="hybridMultilevel"/>
    <w:tmpl w:val="4FF279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F104D8"/>
    <w:multiLevelType w:val="hybridMultilevel"/>
    <w:tmpl w:val="02D620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AE3A1B"/>
    <w:multiLevelType w:val="hybridMultilevel"/>
    <w:tmpl w:val="B35C65C4"/>
    <w:lvl w:ilvl="0" w:tplc="8AAC485A">
      <w:start w:val="1"/>
      <w:numFmt w:val="bullet"/>
      <w:lvlText w:val="-"/>
      <w:lvlJc w:val="left"/>
      <w:pPr>
        <w:ind w:left="720" w:hanging="360"/>
      </w:pPr>
      <w:rPr>
        <w:rFonts w:ascii="Work Sans" w:hAnsi="Work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47D8B"/>
    <w:multiLevelType w:val="hybridMultilevel"/>
    <w:tmpl w:val="DF5EBC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BB7BF8"/>
    <w:multiLevelType w:val="hybridMultilevel"/>
    <w:tmpl w:val="838C2550"/>
    <w:lvl w:ilvl="0" w:tplc="8AAC485A">
      <w:start w:val="1"/>
      <w:numFmt w:val="bullet"/>
      <w:lvlText w:val="-"/>
      <w:lvlJc w:val="left"/>
      <w:pPr>
        <w:ind w:left="720" w:hanging="360"/>
      </w:pPr>
      <w:rPr>
        <w:rFonts w:ascii="Work Sans" w:hAnsi="Work San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D372D"/>
    <w:multiLevelType w:val="hybridMultilevel"/>
    <w:tmpl w:val="F078B7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F43D0B"/>
    <w:multiLevelType w:val="hybridMultilevel"/>
    <w:tmpl w:val="FF2E13CA"/>
    <w:lvl w:ilvl="0" w:tplc="8AAC485A">
      <w:start w:val="1"/>
      <w:numFmt w:val="bullet"/>
      <w:lvlText w:val="-"/>
      <w:lvlJc w:val="left"/>
      <w:pPr>
        <w:ind w:left="720" w:hanging="360"/>
      </w:pPr>
      <w:rPr>
        <w:rFonts w:ascii="Work Sans" w:hAnsi="Work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27733"/>
    <w:multiLevelType w:val="hybridMultilevel"/>
    <w:tmpl w:val="3DCC2584"/>
    <w:lvl w:ilvl="0" w:tplc="8AAC485A">
      <w:start w:val="1"/>
      <w:numFmt w:val="bullet"/>
      <w:lvlText w:val="-"/>
      <w:lvlJc w:val="left"/>
      <w:pPr>
        <w:ind w:left="720" w:hanging="360"/>
      </w:pPr>
      <w:rPr>
        <w:rFonts w:ascii="Work Sans" w:hAnsi="Work San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8D3598"/>
    <w:multiLevelType w:val="hybridMultilevel"/>
    <w:tmpl w:val="A5A88E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BB15A1"/>
    <w:multiLevelType w:val="hybridMultilevel"/>
    <w:tmpl w:val="D690F1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536341"/>
    <w:multiLevelType w:val="hybridMultilevel"/>
    <w:tmpl w:val="EBC0E8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867AB7"/>
    <w:multiLevelType w:val="hybridMultilevel"/>
    <w:tmpl w:val="1C042A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9F2997"/>
    <w:multiLevelType w:val="multilevel"/>
    <w:tmpl w:val="6F74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600668"/>
    <w:multiLevelType w:val="hybridMultilevel"/>
    <w:tmpl w:val="EE42E8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BD711E"/>
    <w:multiLevelType w:val="hybridMultilevel"/>
    <w:tmpl w:val="2BF82582"/>
    <w:lvl w:ilvl="0" w:tplc="8AAC485A">
      <w:start w:val="1"/>
      <w:numFmt w:val="bullet"/>
      <w:lvlText w:val="-"/>
      <w:lvlJc w:val="left"/>
      <w:pPr>
        <w:ind w:left="720" w:hanging="360"/>
      </w:pPr>
      <w:rPr>
        <w:rFonts w:ascii="Work Sans" w:hAnsi="Work San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F6123B"/>
    <w:multiLevelType w:val="hybridMultilevel"/>
    <w:tmpl w:val="37563B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DE36B6"/>
    <w:multiLevelType w:val="hybridMultilevel"/>
    <w:tmpl w:val="4AAAF23A"/>
    <w:lvl w:ilvl="0" w:tplc="040C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30" w15:restartNumberingAfterBreak="0">
    <w:nsid w:val="707175CA"/>
    <w:multiLevelType w:val="hybridMultilevel"/>
    <w:tmpl w:val="14985994"/>
    <w:lvl w:ilvl="0" w:tplc="8AAC485A">
      <w:start w:val="1"/>
      <w:numFmt w:val="bullet"/>
      <w:lvlText w:val="-"/>
      <w:lvlJc w:val="left"/>
      <w:pPr>
        <w:ind w:left="720" w:hanging="360"/>
      </w:pPr>
      <w:rPr>
        <w:rFonts w:ascii="Work Sans" w:hAnsi="Work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BF019C"/>
    <w:multiLevelType w:val="hybridMultilevel"/>
    <w:tmpl w:val="AA9A8808"/>
    <w:lvl w:ilvl="0" w:tplc="8AAC485A">
      <w:start w:val="1"/>
      <w:numFmt w:val="bullet"/>
      <w:lvlText w:val="-"/>
      <w:lvlJc w:val="left"/>
      <w:pPr>
        <w:ind w:left="720" w:hanging="360"/>
      </w:pPr>
      <w:rPr>
        <w:rFonts w:ascii="Work Sans" w:hAnsi="Work San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6540D5"/>
    <w:multiLevelType w:val="hybridMultilevel"/>
    <w:tmpl w:val="83ACF3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92528A"/>
    <w:multiLevelType w:val="hybridMultilevel"/>
    <w:tmpl w:val="953A5F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C61F3D"/>
    <w:multiLevelType w:val="hybridMultilevel"/>
    <w:tmpl w:val="34D2E342"/>
    <w:lvl w:ilvl="0" w:tplc="8AAC485A">
      <w:start w:val="1"/>
      <w:numFmt w:val="bullet"/>
      <w:lvlText w:val="-"/>
      <w:lvlJc w:val="left"/>
      <w:pPr>
        <w:ind w:left="720" w:hanging="360"/>
      </w:pPr>
      <w:rPr>
        <w:rFonts w:ascii="Work Sans" w:hAnsi="Work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898132">
    <w:abstractNumId w:val="25"/>
  </w:num>
  <w:num w:numId="2" w16cid:durableId="1702122558">
    <w:abstractNumId w:val="29"/>
  </w:num>
  <w:num w:numId="3" w16cid:durableId="1369254639">
    <w:abstractNumId w:val="7"/>
  </w:num>
  <w:num w:numId="4" w16cid:durableId="954941295">
    <w:abstractNumId w:val="21"/>
  </w:num>
  <w:num w:numId="5" w16cid:durableId="487093481">
    <w:abstractNumId w:val="24"/>
  </w:num>
  <w:num w:numId="6" w16cid:durableId="2144693909">
    <w:abstractNumId w:val="11"/>
  </w:num>
  <w:num w:numId="7" w16cid:durableId="2107799833">
    <w:abstractNumId w:val="33"/>
  </w:num>
  <w:num w:numId="8" w16cid:durableId="2029678166">
    <w:abstractNumId w:val="14"/>
  </w:num>
  <w:num w:numId="9" w16cid:durableId="47193855">
    <w:abstractNumId w:val="22"/>
  </w:num>
  <w:num w:numId="10" w16cid:durableId="176507126">
    <w:abstractNumId w:val="23"/>
  </w:num>
  <w:num w:numId="11" w16cid:durableId="495918418">
    <w:abstractNumId w:val="1"/>
  </w:num>
  <w:num w:numId="12" w16cid:durableId="244147280">
    <w:abstractNumId w:val="13"/>
  </w:num>
  <w:num w:numId="13" w16cid:durableId="919563642">
    <w:abstractNumId w:val="8"/>
  </w:num>
  <w:num w:numId="14" w16cid:durableId="443964182">
    <w:abstractNumId w:val="4"/>
  </w:num>
  <w:num w:numId="15" w16cid:durableId="766540696">
    <w:abstractNumId w:val="16"/>
  </w:num>
  <w:num w:numId="16" w16cid:durableId="1519388352">
    <w:abstractNumId w:val="3"/>
  </w:num>
  <w:num w:numId="17" w16cid:durableId="1205869865">
    <w:abstractNumId w:val="28"/>
  </w:num>
  <w:num w:numId="18" w16cid:durableId="1012104879">
    <w:abstractNumId w:val="17"/>
  </w:num>
  <w:num w:numId="19" w16cid:durableId="1498106457">
    <w:abstractNumId w:val="34"/>
  </w:num>
  <w:num w:numId="20" w16cid:durableId="1399745492">
    <w:abstractNumId w:val="32"/>
  </w:num>
  <w:num w:numId="21" w16cid:durableId="1682002170">
    <w:abstractNumId w:val="31"/>
  </w:num>
  <w:num w:numId="22" w16cid:durableId="1733693299">
    <w:abstractNumId w:val="19"/>
  </w:num>
  <w:num w:numId="23" w16cid:durableId="357975502">
    <w:abstractNumId w:val="18"/>
  </w:num>
  <w:num w:numId="24" w16cid:durableId="630209415">
    <w:abstractNumId w:val="20"/>
  </w:num>
  <w:num w:numId="25" w16cid:durableId="1215702349">
    <w:abstractNumId w:val="10"/>
  </w:num>
  <w:num w:numId="26" w16cid:durableId="1633319503">
    <w:abstractNumId w:val="30"/>
  </w:num>
  <w:num w:numId="27" w16cid:durableId="796067120">
    <w:abstractNumId w:val="12"/>
  </w:num>
  <w:num w:numId="28" w16cid:durableId="1753548229">
    <w:abstractNumId w:val="27"/>
  </w:num>
  <w:num w:numId="29" w16cid:durableId="955481914">
    <w:abstractNumId w:val="15"/>
  </w:num>
  <w:num w:numId="30" w16cid:durableId="471019158">
    <w:abstractNumId w:val="5"/>
  </w:num>
  <w:num w:numId="31" w16cid:durableId="1933859275">
    <w:abstractNumId w:val="2"/>
  </w:num>
  <w:num w:numId="32" w16cid:durableId="582184860">
    <w:abstractNumId w:val="0"/>
  </w:num>
  <w:num w:numId="33" w16cid:durableId="459151612">
    <w:abstractNumId w:val="9"/>
  </w:num>
  <w:num w:numId="34" w16cid:durableId="2108690478">
    <w:abstractNumId w:val="26"/>
  </w:num>
  <w:num w:numId="35" w16cid:durableId="18827473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2F6"/>
    <w:rsid w:val="000A7E8F"/>
    <w:rsid w:val="000C1D09"/>
    <w:rsid w:val="000D3D3F"/>
    <w:rsid w:val="000E1A81"/>
    <w:rsid w:val="000E5D31"/>
    <w:rsid w:val="000F1F6A"/>
    <w:rsid w:val="000F24C4"/>
    <w:rsid w:val="0011255E"/>
    <w:rsid w:val="00191863"/>
    <w:rsid w:val="00195D8C"/>
    <w:rsid w:val="001F6C66"/>
    <w:rsid w:val="0020609E"/>
    <w:rsid w:val="002333AF"/>
    <w:rsid w:val="002A3B7F"/>
    <w:rsid w:val="002D7F33"/>
    <w:rsid w:val="002F64FD"/>
    <w:rsid w:val="0032588D"/>
    <w:rsid w:val="0033033D"/>
    <w:rsid w:val="0033345C"/>
    <w:rsid w:val="003473EA"/>
    <w:rsid w:val="003573AB"/>
    <w:rsid w:val="003A1D74"/>
    <w:rsid w:val="003E2FD0"/>
    <w:rsid w:val="00403D39"/>
    <w:rsid w:val="00406D92"/>
    <w:rsid w:val="00422A7E"/>
    <w:rsid w:val="00425E65"/>
    <w:rsid w:val="004373F3"/>
    <w:rsid w:val="00462905"/>
    <w:rsid w:val="00474C5A"/>
    <w:rsid w:val="00480A91"/>
    <w:rsid w:val="0048140F"/>
    <w:rsid w:val="004B22AC"/>
    <w:rsid w:val="005259DD"/>
    <w:rsid w:val="00564338"/>
    <w:rsid w:val="005E076B"/>
    <w:rsid w:val="005E16F1"/>
    <w:rsid w:val="0062322B"/>
    <w:rsid w:val="00643436"/>
    <w:rsid w:val="006636A1"/>
    <w:rsid w:val="00686F12"/>
    <w:rsid w:val="00720921"/>
    <w:rsid w:val="0073170B"/>
    <w:rsid w:val="007B5FB2"/>
    <w:rsid w:val="00812ACC"/>
    <w:rsid w:val="00815B45"/>
    <w:rsid w:val="00832F66"/>
    <w:rsid w:val="008359B5"/>
    <w:rsid w:val="00854B87"/>
    <w:rsid w:val="00887E28"/>
    <w:rsid w:val="008E1566"/>
    <w:rsid w:val="008F6F82"/>
    <w:rsid w:val="0098770C"/>
    <w:rsid w:val="00A22947"/>
    <w:rsid w:val="00A257E7"/>
    <w:rsid w:val="00A25C27"/>
    <w:rsid w:val="00A6224B"/>
    <w:rsid w:val="00A75081"/>
    <w:rsid w:val="00A8650D"/>
    <w:rsid w:val="00A90834"/>
    <w:rsid w:val="00AA380B"/>
    <w:rsid w:val="00AF6BD2"/>
    <w:rsid w:val="00B111D3"/>
    <w:rsid w:val="00B360EC"/>
    <w:rsid w:val="00B61D6B"/>
    <w:rsid w:val="00B7791E"/>
    <w:rsid w:val="00B82446"/>
    <w:rsid w:val="00B97B71"/>
    <w:rsid w:val="00BA483D"/>
    <w:rsid w:val="00BE4192"/>
    <w:rsid w:val="00C862CD"/>
    <w:rsid w:val="00CE4422"/>
    <w:rsid w:val="00CE7652"/>
    <w:rsid w:val="00CF09F4"/>
    <w:rsid w:val="00CF6BE2"/>
    <w:rsid w:val="00DC7CFE"/>
    <w:rsid w:val="00E24318"/>
    <w:rsid w:val="00E26FFC"/>
    <w:rsid w:val="00EA0718"/>
    <w:rsid w:val="00F342F6"/>
    <w:rsid w:val="00F35902"/>
    <w:rsid w:val="00F83E6B"/>
    <w:rsid w:val="00F85500"/>
    <w:rsid w:val="00F922C5"/>
    <w:rsid w:val="00FA24D4"/>
    <w:rsid w:val="00FD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251FF"/>
  <w15:chartTrackingRefBased/>
  <w15:docId w15:val="{655CF0DE-6D7F-7E44-BE14-FCA1C68A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22B"/>
  </w:style>
  <w:style w:type="paragraph" w:styleId="Titre1">
    <w:name w:val="heading 1"/>
    <w:basedOn w:val="Normal"/>
    <w:next w:val="Normal"/>
    <w:link w:val="Titre1Car"/>
    <w:uiPriority w:val="9"/>
    <w:qFormat/>
    <w:rsid w:val="002F64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342F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42F6"/>
  </w:style>
  <w:style w:type="paragraph" w:styleId="Pieddepage">
    <w:name w:val="footer"/>
    <w:basedOn w:val="Normal"/>
    <w:link w:val="PieddepageCar"/>
    <w:uiPriority w:val="99"/>
    <w:unhideWhenUsed/>
    <w:rsid w:val="00F342F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42F6"/>
  </w:style>
  <w:style w:type="paragraph" w:customStyle="1" w:styleId="Paragraphestandard">
    <w:name w:val="[Paragraphe standard]"/>
    <w:basedOn w:val="Normal"/>
    <w:uiPriority w:val="99"/>
    <w:rsid w:val="00F342F6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Titre1Car">
    <w:name w:val="Titre 1 Car"/>
    <w:basedOn w:val="Policepardfaut"/>
    <w:link w:val="Titre1"/>
    <w:uiPriority w:val="9"/>
    <w:rsid w:val="002F64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vision">
    <w:name w:val="Revision"/>
    <w:hidden/>
    <w:uiPriority w:val="99"/>
    <w:semiHidden/>
    <w:rsid w:val="002F64FD"/>
  </w:style>
  <w:style w:type="paragraph" w:styleId="Textedebulles">
    <w:name w:val="Balloon Text"/>
    <w:basedOn w:val="Normal"/>
    <w:link w:val="TextedebullesCar"/>
    <w:uiPriority w:val="99"/>
    <w:semiHidden/>
    <w:unhideWhenUsed/>
    <w:rsid w:val="0073170B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170B"/>
    <w:rPr>
      <w:rFonts w:ascii="Times New Roman" w:hAnsi="Times New Roman" w:cs="Times New Roman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3A1D7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A1D7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A1D7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333A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80A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65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11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54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2B041D-3D2F-42BD-A851-49E526ABF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332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Elodie MARGUERITE</cp:lastModifiedBy>
  <cp:revision>8</cp:revision>
  <cp:lastPrinted>2020-09-11T13:24:00Z</cp:lastPrinted>
  <dcterms:created xsi:type="dcterms:W3CDTF">2022-06-29T20:04:00Z</dcterms:created>
  <dcterms:modified xsi:type="dcterms:W3CDTF">2022-06-29T20:09:00Z</dcterms:modified>
</cp:coreProperties>
</file>